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3F84" w14:textId="42C6D0AA" w:rsidR="00B916B9" w:rsidRPr="00DB3907" w:rsidRDefault="003432E7" w:rsidP="00B916B9">
      <w:pPr>
        <w:pStyle w:val="Header"/>
        <w:tabs>
          <w:tab w:val="right" w:pos="9639"/>
        </w:tabs>
        <w:rPr>
          <w:rFonts w:cs="Arial"/>
          <w:sz w:val="24"/>
          <w:szCs w:val="24"/>
          <w:lang w:val="de-DE"/>
        </w:rPr>
      </w:pPr>
      <w:r w:rsidRPr="003432E7">
        <w:rPr>
          <w:rFonts w:cs="Arial"/>
          <w:sz w:val="24"/>
          <w:szCs w:val="24"/>
          <w:lang w:val="de-DE"/>
        </w:rPr>
        <w:t>3GPP TSG-RAN WG4 Meeting #10</w:t>
      </w:r>
      <w:r w:rsidR="00244523">
        <w:rPr>
          <w:rFonts w:cs="Arial"/>
          <w:sz w:val="24"/>
          <w:szCs w:val="24"/>
          <w:lang w:val="de-DE"/>
        </w:rPr>
        <w:t>9</w:t>
      </w:r>
      <w:r w:rsidR="00B916B9" w:rsidRPr="00DB3907">
        <w:rPr>
          <w:rFonts w:cs="Arial"/>
          <w:sz w:val="24"/>
          <w:szCs w:val="24"/>
          <w:lang w:val="de-DE"/>
        </w:rPr>
        <w:tab/>
      </w:r>
      <w:r w:rsidR="0076651F" w:rsidRPr="0076651F">
        <w:rPr>
          <w:rFonts w:cs="Arial"/>
          <w:sz w:val="24"/>
          <w:szCs w:val="24"/>
          <w:lang w:val="de-DE"/>
        </w:rPr>
        <w:t>R4-2319634</w:t>
      </w:r>
    </w:p>
    <w:p w14:paraId="41669A5F" w14:textId="5091E895" w:rsidR="00B916B9" w:rsidRPr="00DB3907" w:rsidRDefault="00244523" w:rsidP="00E864EA">
      <w:pPr>
        <w:pStyle w:val="Header"/>
        <w:rPr>
          <w:rFonts w:cs="Arial"/>
          <w:sz w:val="24"/>
          <w:szCs w:val="24"/>
        </w:rPr>
      </w:pPr>
      <w:r>
        <w:rPr>
          <w:rFonts w:cs="Arial"/>
          <w:sz w:val="24"/>
          <w:szCs w:val="24"/>
        </w:rPr>
        <w:t>Chicago, USA,</w:t>
      </w:r>
      <w:r w:rsidR="00804B41" w:rsidRPr="00804B41">
        <w:rPr>
          <w:rFonts w:cs="Arial"/>
          <w:sz w:val="24"/>
          <w:szCs w:val="24"/>
        </w:rPr>
        <w:t xml:space="preserve"> </w:t>
      </w:r>
      <w:r>
        <w:rPr>
          <w:rFonts w:cs="Arial"/>
          <w:sz w:val="24"/>
          <w:szCs w:val="24"/>
        </w:rPr>
        <w:t>11</w:t>
      </w:r>
      <w:r w:rsidR="00804B41" w:rsidRPr="00804B41">
        <w:rPr>
          <w:rFonts w:cs="Arial"/>
          <w:sz w:val="24"/>
          <w:szCs w:val="24"/>
        </w:rPr>
        <w:t>th – 1</w:t>
      </w:r>
      <w:r>
        <w:rPr>
          <w:rFonts w:cs="Arial"/>
          <w:sz w:val="24"/>
          <w:szCs w:val="24"/>
        </w:rPr>
        <w:t>5</w:t>
      </w:r>
      <w:r w:rsidR="00804B41" w:rsidRPr="00804B41">
        <w:rPr>
          <w:rFonts w:cs="Arial"/>
          <w:sz w:val="24"/>
          <w:szCs w:val="24"/>
        </w:rPr>
        <w:t xml:space="preserve">th </w:t>
      </w:r>
      <w:r>
        <w:rPr>
          <w:rFonts w:cs="Arial"/>
          <w:sz w:val="24"/>
          <w:szCs w:val="24"/>
        </w:rPr>
        <w:t>November</w:t>
      </w:r>
      <w:r w:rsidR="00804B41" w:rsidRPr="00804B41">
        <w:rPr>
          <w:rFonts w:cs="Arial"/>
          <w:sz w:val="24"/>
          <w:szCs w:val="24"/>
        </w:rPr>
        <w:t xml:space="preserve">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72C5261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76163E">
        <w:rPr>
          <w:rFonts w:ascii="Arial" w:hAnsi="Arial"/>
          <w:sz w:val="24"/>
          <w:lang w:val="en-US"/>
        </w:rPr>
        <w:t>6.2.4.1</w:t>
      </w:r>
    </w:p>
    <w:p w14:paraId="1E1C2FD0" w14:textId="78EEA59F"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000A34FE">
        <w:rPr>
          <w:rFonts w:ascii="Arial" w:hAnsi="Arial"/>
          <w:sz w:val="24"/>
          <w:lang w:val="en-US"/>
        </w:rPr>
        <w:t>Inmarsat</w:t>
      </w:r>
      <w:r w:rsidR="00F03460">
        <w:rPr>
          <w:rFonts w:ascii="Arial" w:hAnsi="Arial"/>
          <w:sz w:val="24"/>
          <w:lang w:val="en-US"/>
        </w:rPr>
        <w:t>, Viasat</w:t>
      </w:r>
      <w:r w:rsidR="0076163E">
        <w:rPr>
          <w:rFonts w:ascii="Arial" w:hAnsi="Arial"/>
          <w:sz w:val="24"/>
          <w:lang w:val="en-US"/>
        </w:rPr>
        <w:t xml:space="preserve">, </w:t>
      </w:r>
      <w:r w:rsidR="00566824" w:rsidRPr="00566824">
        <w:rPr>
          <w:rFonts w:ascii="Arial" w:hAnsi="Arial"/>
          <w:sz w:val="24"/>
          <w:lang w:val="en-US"/>
        </w:rPr>
        <w:t xml:space="preserve">Globalstar, </w:t>
      </w:r>
      <w:proofErr w:type="spellStart"/>
      <w:r w:rsidR="00566824" w:rsidRPr="00566824">
        <w:rPr>
          <w:rFonts w:ascii="Arial" w:hAnsi="Arial"/>
          <w:sz w:val="24"/>
          <w:lang w:val="en-US"/>
        </w:rPr>
        <w:t>Ligado</w:t>
      </w:r>
      <w:proofErr w:type="spellEnd"/>
      <w:r w:rsidR="00566824" w:rsidRPr="00566824">
        <w:rPr>
          <w:rFonts w:ascii="Arial" w:hAnsi="Arial"/>
          <w:sz w:val="24"/>
          <w:lang w:val="en-US"/>
        </w:rPr>
        <w:t xml:space="preserve"> Networks, Hughes/</w:t>
      </w:r>
      <w:proofErr w:type="spellStart"/>
      <w:r w:rsidR="00566824" w:rsidRPr="00566824">
        <w:rPr>
          <w:rFonts w:ascii="Arial" w:hAnsi="Arial"/>
          <w:sz w:val="24"/>
          <w:lang w:val="en-US"/>
        </w:rPr>
        <w:t>Echostar</w:t>
      </w:r>
      <w:proofErr w:type="spellEnd"/>
      <w:r w:rsidR="00566824" w:rsidRPr="00566824">
        <w:rPr>
          <w:rFonts w:ascii="Arial" w:hAnsi="Arial"/>
          <w:sz w:val="24"/>
          <w:lang w:val="en-US"/>
        </w:rPr>
        <w:t>, Thales</w:t>
      </w:r>
      <w:r w:rsidR="00FC5C46">
        <w:rPr>
          <w:rFonts w:ascii="Arial" w:hAnsi="Arial"/>
          <w:sz w:val="24"/>
          <w:lang w:val="en-US"/>
        </w:rPr>
        <w:t xml:space="preserve">, </w:t>
      </w:r>
      <w:proofErr w:type="spellStart"/>
      <w:r w:rsidR="00FC5C46">
        <w:rPr>
          <w:rFonts w:ascii="Arial" w:hAnsi="Arial"/>
          <w:sz w:val="24"/>
          <w:lang w:val="en-US"/>
        </w:rPr>
        <w:t>Sateliot</w:t>
      </w:r>
      <w:proofErr w:type="spellEnd"/>
    </w:p>
    <w:p w14:paraId="2BA7EB09" w14:textId="7D3071FD" w:rsidR="00C54151"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E4BC0">
        <w:rPr>
          <w:rFonts w:ascii="Arial" w:hAnsi="Arial"/>
          <w:sz w:val="24"/>
          <w:lang w:val="en-US"/>
        </w:rPr>
        <w:t xml:space="preserve">Flexible TX-RX Separation for </w:t>
      </w:r>
      <w:r w:rsidR="00BB1F0A">
        <w:rPr>
          <w:rFonts w:ascii="Arial" w:hAnsi="Arial"/>
          <w:sz w:val="24"/>
          <w:lang w:val="en-US"/>
        </w:rPr>
        <w:t xml:space="preserve">IoT </w:t>
      </w:r>
      <w:r w:rsidR="000E4BC0">
        <w:rPr>
          <w:rFonts w:ascii="Arial" w:hAnsi="Arial"/>
          <w:sz w:val="24"/>
          <w:lang w:val="en-US"/>
        </w:rPr>
        <w:t>NTN</w:t>
      </w:r>
      <w:r w:rsidR="00303A87">
        <w:rPr>
          <w:rFonts w:ascii="Arial" w:hAnsi="Arial"/>
          <w:sz w:val="24"/>
          <w:lang w:val="en-US"/>
        </w:rPr>
        <w:t xml:space="preserve"> in FR1</w:t>
      </w:r>
      <w:r w:rsidR="00F11FA6">
        <w:rPr>
          <w:rFonts w:ascii="Arial" w:hAnsi="Arial"/>
          <w:sz w:val="24"/>
          <w:lang w:val="en-US"/>
        </w:rPr>
        <w:t xml:space="preserve"> bands</w:t>
      </w:r>
    </w:p>
    <w:p w14:paraId="013F978F" w14:textId="6B127A4C"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D03E54">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0E6E9B" w14:textId="7D8B4945" w:rsidR="004A0DD8" w:rsidRDefault="000D67EA" w:rsidP="009011AF">
      <w:r>
        <w:t xml:space="preserve">Following the completion of the initial functional specification of IoT NTN in Release 17, and due to the lack of time that caused RF Core and Performance work, including initial band specifications, to fall into the Release 18 timeframe, </w:t>
      </w:r>
      <w:proofErr w:type="gramStart"/>
      <w:r>
        <w:t>a</w:t>
      </w:r>
      <w:r w:rsidR="00BB1F0A">
        <w:t xml:space="preserve"> number of</w:t>
      </w:r>
      <w:proofErr w:type="gramEnd"/>
      <w:r w:rsidR="00584E6B">
        <w:t xml:space="preserve"> </w:t>
      </w:r>
      <w:r w:rsidR="00BB1F0A">
        <w:t>Work Items have</w:t>
      </w:r>
      <w:r w:rsidR="00244523">
        <w:t xml:space="preserve"> since</w:t>
      </w:r>
      <w:r w:rsidR="00BB1F0A">
        <w:t xml:space="preserve"> introduced the specification of </w:t>
      </w:r>
      <w:r w:rsidR="004A0DD8">
        <w:t xml:space="preserve">LTE </w:t>
      </w:r>
      <w:r w:rsidR="00BB1F0A">
        <w:t>bands for</w:t>
      </w:r>
      <w:r w:rsidR="004A0DD8">
        <w:t xml:space="preserve"> the deployment of</w:t>
      </w:r>
      <w:r w:rsidR="00BB1F0A">
        <w:t xml:space="preserve"> IoT NTN </w:t>
      </w:r>
      <w:r w:rsidR="004A0DD8">
        <w:t xml:space="preserve">(Cat M1 and Cat NB1, NB2) </w:t>
      </w:r>
      <w:r w:rsidR="00BB1F0A">
        <w:t>during the timeframe of Release 18</w:t>
      </w:r>
      <w:r w:rsidR="004A0DD8">
        <w:t xml:space="preserve">. </w:t>
      </w:r>
    </w:p>
    <w:p w14:paraId="10BC7887" w14:textId="0CB3B4C8" w:rsidR="002D1392" w:rsidRDefault="004A0DD8" w:rsidP="009011AF">
      <w:r>
        <w:t>The</w:t>
      </w:r>
      <w:r w:rsidR="00244523">
        <w:t xml:space="preserve"> specified bands for IoT NTN</w:t>
      </w:r>
      <w:r>
        <w:t xml:space="preserve"> so far include Band 255, Band 256, and the ongoing specifications for Band 254 and Band 253.  </w:t>
      </w:r>
    </w:p>
    <w:p w14:paraId="37B6190D" w14:textId="0AF04ADC" w:rsidR="001C4E78" w:rsidRPr="001C4E78" w:rsidRDefault="00756393" w:rsidP="001C4E78">
      <w:pPr>
        <w:pStyle w:val="Heading1"/>
      </w:pPr>
      <w:r>
        <w:t>Discussion</w:t>
      </w:r>
    </w:p>
    <w:p w14:paraId="062F5E14" w14:textId="31B0043A" w:rsidR="007D6FC2" w:rsidRDefault="00756393" w:rsidP="007D6FC2">
      <w:r>
        <w:t xml:space="preserve">In this paper, we wish to </w:t>
      </w:r>
      <w:r w:rsidR="00C84C12">
        <w:t xml:space="preserve">propose the introduction of flexible TX-RX separation for IoT NTN within all the NTN </w:t>
      </w:r>
      <w:r w:rsidR="00303A87">
        <w:t xml:space="preserve">FR1 </w:t>
      </w:r>
      <w:r w:rsidR="00C84C12">
        <w:t>operating bands</w:t>
      </w:r>
      <w:r w:rsidR="007D6FC2">
        <w:t xml:space="preserve">.  </w:t>
      </w:r>
    </w:p>
    <w:p w14:paraId="6238CF4C" w14:textId="7B38DB71" w:rsidR="007D6FC2" w:rsidRDefault="007D6FC2" w:rsidP="007D6FC2">
      <w:r>
        <w:t>During RAN4#10</w:t>
      </w:r>
      <w:r w:rsidR="004137F0">
        <w:t>8</w:t>
      </w:r>
      <w:r>
        <w:t>bis,</w:t>
      </w:r>
      <w:r w:rsidR="004137F0">
        <w:t xml:space="preserve"> as part of </w:t>
      </w:r>
      <w:r>
        <w:t>the</w:t>
      </w:r>
      <w:r w:rsidR="004137F0">
        <w:t xml:space="preserve"> Work Item on the introduction of Extended L-band for IoT NTN, the</w:t>
      </w:r>
      <w:r>
        <w:t xml:space="preserve"> following was agreed</w:t>
      </w:r>
      <w:r w:rsidR="007F1650">
        <w:t xml:space="preserve"> [1]</w:t>
      </w:r>
      <w:r>
        <w:t>:</w:t>
      </w:r>
    </w:p>
    <w:p w14:paraId="40C7EB83" w14:textId="77777777" w:rsidR="007F1650" w:rsidRPr="0096445D" w:rsidRDefault="007F1650" w:rsidP="007F1650">
      <w:pPr>
        <w:rPr>
          <w:rFonts w:eastAsiaTheme="minorEastAsia"/>
          <w:b/>
          <w:highlight w:val="green"/>
          <w:lang w:eastAsia="zh-CN"/>
        </w:rPr>
      </w:pPr>
      <w:r w:rsidRPr="0096445D">
        <w:rPr>
          <w:rFonts w:eastAsiaTheme="minorEastAsia"/>
          <w:b/>
          <w:highlight w:val="green"/>
          <w:lang w:eastAsia="zh-CN"/>
        </w:rPr>
        <w:t>Agreement:</w:t>
      </w:r>
    </w:p>
    <w:p w14:paraId="50A2C7FF" w14:textId="77777777" w:rsidR="007F1650" w:rsidRPr="0096445D" w:rsidRDefault="007F1650" w:rsidP="007F1650">
      <w:pPr>
        <w:pStyle w:val="ListParagraph"/>
        <w:numPr>
          <w:ilvl w:val="1"/>
          <w:numId w:val="19"/>
        </w:numPr>
        <w:overflowPunct/>
        <w:autoSpaceDE/>
        <w:autoSpaceDN/>
        <w:adjustRightInd/>
        <w:ind w:left="1440"/>
        <w:contextualSpacing w:val="0"/>
        <w:textAlignment w:val="auto"/>
        <w:rPr>
          <w:highlight w:val="green"/>
        </w:rPr>
      </w:pPr>
      <w:r w:rsidRPr="0096445D">
        <w:rPr>
          <w:highlight w:val="green"/>
        </w:rPr>
        <w:t>Agree the follow bullets as a starting point.</w:t>
      </w:r>
    </w:p>
    <w:p w14:paraId="0FDF5F73" w14:textId="77777777" w:rsidR="007F1650" w:rsidRPr="0096445D" w:rsidRDefault="007F1650" w:rsidP="007F1650">
      <w:pPr>
        <w:pStyle w:val="ListParagraph"/>
        <w:numPr>
          <w:ilvl w:val="1"/>
          <w:numId w:val="19"/>
        </w:numPr>
        <w:overflowPunct/>
        <w:autoSpaceDE/>
        <w:autoSpaceDN/>
        <w:adjustRightInd/>
        <w:ind w:left="1656"/>
        <w:contextualSpacing w:val="0"/>
        <w:textAlignment w:val="auto"/>
        <w:rPr>
          <w:highlight w:val="green"/>
        </w:rPr>
      </w:pPr>
      <w:r w:rsidRPr="0096445D">
        <w:rPr>
          <w:highlight w:val="green"/>
        </w:rPr>
        <w:t>Agree on the following Default TX-RX separation:</w:t>
      </w:r>
    </w:p>
    <w:p w14:paraId="075D8224" w14:textId="77777777" w:rsidR="007F1650" w:rsidRPr="0096445D" w:rsidRDefault="007F1650" w:rsidP="007F1650">
      <w:pPr>
        <w:pStyle w:val="TH"/>
        <w:numPr>
          <w:ilvl w:val="0"/>
          <w:numId w:val="19"/>
        </w:numPr>
        <w:spacing w:before="0"/>
        <w:ind w:left="936" w:firstLine="400"/>
        <w:rPr>
          <w:rFonts w:ascii="Times New Roman" w:hAnsi="Times New Roman"/>
          <w:highlight w:val="green"/>
        </w:rPr>
      </w:pPr>
      <w:r w:rsidRPr="0096445D">
        <w:rPr>
          <w:rFonts w:ascii="Times New Roman" w:hAnsi="Times New Roman"/>
          <w:highlight w:val="green"/>
        </w:rPr>
        <w:t>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2693"/>
      </w:tblGrid>
      <w:tr w:rsidR="007F1650" w:rsidRPr="0096445D" w14:paraId="6F08A9DB" w14:textId="77777777" w:rsidTr="00FA0787">
        <w:trPr>
          <w:tblHeader/>
          <w:jc w:val="center"/>
        </w:trPr>
        <w:tc>
          <w:tcPr>
            <w:tcW w:w="2817" w:type="dxa"/>
          </w:tcPr>
          <w:p w14:paraId="29565DDF" w14:textId="77777777" w:rsidR="007F1650" w:rsidRPr="0096445D" w:rsidRDefault="007F1650" w:rsidP="00FA0787">
            <w:pPr>
              <w:pStyle w:val="TAH"/>
              <w:spacing w:after="180"/>
              <w:rPr>
                <w:rFonts w:ascii="Times New Roman" w:hAnsi="Times New Roman"/>
                <w:sz w:val="20"/>
                <w:highlight w:val="green"/>
              </w:rPr>
            </w:pPr>
            <w:r w:rsidRPr="0096445D">
              <w:rPr>
                <w:rFonts w:ascii="Times New Roman" w:hAnsi="Times New Roman"/>
                <w:sz w:val="20"/>
                <w:highlight w:val="green"/>
              </w:rPr>
              <w:t>E-UTRA Operating Band</w:t>
            </w:r>
          </w:p>
        </w:tc>
        <w:tc>
          <w:tcPr>
            <w:tcW w:w="2693" w:type="dxa"/>
          </w:tcPr>
          <w:p w14:paraId="715BEFBA" w14:textId="77777777" w:rsidR="007F1650" w:rsidRPr="0096445D" w:rsidRDefault="007F1650" w:rsidP="00FA0787">
            <w:pPr>
              <w:pStyle w:val="TAH"/>
              <w:spacing w:after="180"/>
              <w:rPr>
                <w:rFonts w:ascii="Times New Roman" w:hAnsi="Times New Roman"/>
                <w:sz w:val="20"/>
                <w:highlight w:val="green"/>
              </w:rPr>
            </w:pPr>
            <w:r w:rsidRPr="0096445D">
              <w:rPr>
                <w:rFonts w:ascii="Times New Roman" w:hAnsi="Times New Roman"/>
                <w:sz w:val="20"/>
                <w:highlight w:val="green"/>
              </w:rPr>
              <w:t xml:space="preserve">TX – RX </w:t>
            </w:r>
            <w:r w:rsidRPr="0096445D">
              <w:rPr>
                <w:rFonts w:ascii="Times New Roman" w:hAnsi="Times New Roman"/>
                <w:sz w:val="20"/>
                <w:highlight w:val="green"/>
              </w:rPr>
              <w:br/>
              <w:t>carrier centre frequency</w:t>
            </w:r>
            <w:r w:rsidRPr="0096445D">
              <w:rPr>
                <w:rFonts w:ascii="Times New Roman" w:hAnsi="Times New Roman"/>
                <w:sz w:val="20"/>
                <w:highlight w:val="green"/>
              </w:rPr>
              <w:br/>
              <w:t>separation</w:t>
            </w:r>
          </w:p>
        </w:tc>
      </w:tr>
      <w:tr w:rsidR="007F1650" w:rsidRPr="0096445D" w14:paraId="65BF0135" w14:textId="77777777" w:rsidTr="00FA0787">
        <w:trPr>
          <w:jc w:val="center"/>
        </w:trPr>
        <w:tc>
          <w:tcPr>
            <w:tcW w:w="2817" w:type="dxa"/>
          </w:tcPr>
          <w:p w14:paraId="3A6916FE" w14:textId="77777777" w:rsidR="007F1650" w:rsidRPr="0096445D" w:rsidRDefault="007F1650" w:rsidP="00FA0787">
            <w:pPr>
              <w:pStyle w:val="TAC"/>
              <w:spacing w:after="180"/>
              <w:rPr>
                <w:rFonts w:ascii="Times New Roman" w:hAnsi="Times New Roman"/>
                <w:sz w:val="20"/>
                <w:highlight w:val="green"/>
              </w:rPr>
            </w:pPr>
            <w:r w:rsidRPr="0096445D">
              <w:rPr>
                <w:rFonts w:ascii="Times New Roman" w:hAnsi="Times New Roman"/>
                <w:sz w:val="20"/>
                <w:highlight w:val="green"/>
              </w:rPr>
              <w:t>253</w:t>
            </w:r>
          </w:p>
        </w:tc>
        <w:tc>
          <w:tcPr>
            <w:tcW w:w="2693" w:type="dxa"/>
          </w:tcPr>
          <w:p w14:paraId="6CA3DF6B" w14:textId="77777777" w:rsidR="007F1650" w:rsidRPr="0096445D" w:rsidRDefault="007F1650" w:rsidP="00FA0787">
            <w:pPr>
              <w:pStyle w:val="TAC"/>
              <w:spacing w:after="180"/>
              <w:rPr>
                <w:rFonts w:ascii="Times New Roman" w:hAnsi="Times New Roman"/>
                <w:sz w:val="20"/>
                <w:highlight w:val="green"/>
              </w:rPr>
            </w:pPr>
            <w:r w:rsidRPr="0096445D">
              <w:rPr>
                <w:rFonts w:ascii="Times New Roman" w:hAnsi="Times New Roman"/>
                <w:sz w:val="20"/>
                <w:highlight w:val="green"/>
              </w:rPr>
              <w:t>-150 MHz</w:t>
            </w:r>
          </w:p>
        </w:tc>
      </w:tr>
    </w:tbl>
    <w:p w14:paraId="6B9E3979" w14:textId="77777777" w:rsidR="007F1650" w:rsidRPr="0096445D" w:rsidRDefault="007F1650" w:rsidP="007F1650">
      <w:pPr>
        <w:pStyle w:val="ListParagraph"/>
        <w:ind w:left="1440" w:firstLine="400"/>
        <w:rPr>
          <w:highlight w:val="green"/>
        </w:rPr>
      </w:pPr>
    </w:p>
    <w:p w14:paraId="300FD463" w14:textId="77777777" w:rsidR="007F1650" w:rsidRPr="0096445D" w:rsidRDefault="007F1650" w:rsidP="007F1650">
      <w:pPr>
        <w:pStyle w:val="ListParagraph"/>
        <w:numPr>
          <w:ilvl w:val="1"/>
          <w:numId w:val="19"/>
        </w:numPr>
        <w:overflowPunct/>
        <w:autoSpaceDE/>
        <w:autoSpaceDN/>
        <w:adjustRightInd/>
        <w:ind w:left="1440"/>
        <w:contextualSpacing w:val="0"/>
        <w:textAlignment w:val="auto"/>
        <w:rPr>
          <w:highlight w:val="green"/>
        </w:rPr>
      </w:pPr>
      <w:r w:rsidRPr="0096445D">
        <w:rPr>
          <w:highlight w:val="green"/>
        </w:rPr>
        <w:t>Based on operator input, there is a strong desire to consider flexible TX-RX separation for the band itself, and moreover for NTN FR1 bands, provided the frequency separation is sufficiently large.  For next meeting, companies to further check if this can be supported.</w:t>
      </w:r>
    </w:p>
    <w:p w14:paraId="116A1C32" w14:textId="77777777" w:rsidR="00291563" w:rsidRDefault="00291563" w:rsidP="007D6FC2"/>
    <w:p w14:paraId="574D134B" w14:textId="7A824677" w:rsidR="00291563" w:rsidRDefault="0082620C" w:rsidP="007D6FC2">
      <w:r>
        <w:t xml:space="preserve">The </w:t>
      </w:r>
      <w:r w:rsidR="00AC72C8">
        <w:t xml:space="preserve">agreement listed above highlights a strong desire by </w:t>
      </w:r>
      <w:r w:rsidR="00794AD3">
        <w:t xml:space="preserve">NTN operators to have more flexibility in the frequency allocation </w:t>
      </w:r>
      <w:r w:rsidR="0029003A">
        <w:t xml:space="preserve">and relationship between DL and UL.  This is a feature that is typically already supported by existing non-3GPP satellite </w:t>
      </w:r>
      <w:proofErr w:type="gramStart"/>
      <w:r w:rsidR="0029003A">
        <w:t>systems, and</w:t>
      </w:r>
      <w:proofErr w:type="gramEnd"/>
      <w:r w:rsidR="0029003A">
        <w:t xml:space="preserve"> is quite fundamental to efficient NTN operation both on current and future space segment.</w:t>
      </w:r>
    </w:p>
    <w:p w14:paraId="3F8009D1" w14:textId="44C274E7" w:rsidR="0029003A" w:rsidRDefault="0029003A" w:rsidP="007D6FC2">
      <w:r>
        <w:t>During the discussions in RAN4#10</w:t>
      </w:r>
      <w:r w:rsidR="009356A5">
        <w:t>8 and RAN4#108-bis, many companies commented that it would be best to address this requirement</w:t>
      </w:r>
      <w:r w:rsidR="00114936">
        <w:t xml:space="preserve"> in a way that is not specific to only one NTN band (</w:t>
      </w:r>
      <w:proofErr w:type="gramStart"/>
      <w:r w:rsidR="00114936">
        <w:t>i.e.</w:t>
      </w:r>
      <w:proofErr w:type="gramEnd"/>
      <w:r w:rsidR="00114936">
        <w:t xml:space="preserve"> Band 253), but rather generally applicable to all LTE bands for IoT NTN.</w:t>
      </w:r>
    </w:p>
    <w:p w14:paraId="1D3B4BFB" w14:textId="2FA7A246" w:rsidR="00114936" w:rsidRDefault="00114936" w:rsidP="007D6FC2">
      <w:r>
        <w:t xml:space="preserve">This is a valid suggestion, as interest for flexible TX-RX separation had already been manifested during the work on new NR </w:t>
      </w:r>
      <w:r w:rsidR="004F365D">
        <w:t xml:space="preserve">NTN </w:t>
      </w:r>
      <w:r>
        <w:t>L/S</w:t>
      </w:r>
      <w:r w:rsidR="004F365D">
        <w:t xml:space="preserve"> </w:t>
      </w:r>
      <w:r>
        <w:t>Band.</w:t>
      </w:r>
    </w:p>
    <w:p w14:paraId="79649A44" w14:textId="0BC3C8F6" w:rsidR="00141CC6" w:rsidRDefault="004F365D" w:rsidP="007D6FC2">
      <w:r>
        <w:lastRenderedPageBreak/>
        <w:t xml:space="preserve">It should be noted that, </w:t>
      </w:r>
      <w:r w:rsidR="00813DE2">
        <w:t xml:space="preserve">at least for in-band operation, </w:t>
      </w:r>
      <w:r>
        <w:t xml:space="preserve">the current terrestrial specifications allow for </w:t>
      </w:r>
      <w:r w:rsidR="00813DE2">
        <w:t>flexible TX-RX separation for both Cat M1 (</w:t>
      </w:r>
      <w:proofErr w:type="spellStart"/>
      <w:r w:rsidR="00813DE2">
        <w:t>eMTC</w:t>
      </w:r>
      <w:proofErr w:type="spellEnd"/>
      <w:r w:rsidR="00813DE2">
        <w:t>) and Cat NB1/NB2 (NB-IoT) within the assigned E-UTRA (and NR) carrier</w:t>
      </w:r>
      <w:r w:rsidR="00141CC6">
        <w:t>.</w:t>
      </w:r>
    </w:p>
    <w:p w14:paraId="77F736B0" w14:textId="52FA8759" w:rsidR="007D6FC2" w:rsidRDefault="00793A1F" w:rsidP="007D6FC2">
      <w:r>
        <w:t xml:space="preserve">For reference, </w:t>
      </w:r>
      <w:r w:rsidR="007D6FC2">
        <w:t>TS 36.101 clause</w:t>
      </w:r>
      <w:r>
        <w:t>s</w:t>
      </w:r>
      <w:r w:rsidR="007D6FC2">
        <w:t xml:space="preserve"> </w:t>
      </w:r>
      <w:r w:rsidRPr="00793A1F">
        <w:t xml:space="preserve">5.7.4E </w:t>
      </w:r>
      <w:r>
        <w:t xml:space="preserve">and </w:t>
      </w:r>
      <w:r w:rsidR="007D6FC2" w:rsidRPr="00DE39FB">
        <w:t>5.7.4F</w:t>
      </w:r>
      <w:r w:rsidR="007D6FC2">
        <w:t xml:space="preserve"> stipulate:</w:t>
      </w:r>
    </w:p>
    <w:p w14:paraId="33129DE4" w14:textId="77777777" w:rsidR="00793A1F" w:rsidRPr="00793A1F" w:rsidRDefault="00793A1F" w:rsidP="00530BA5">
      <w:pPr>
        <w:pStyle w:val="Heading3"/>
        <w:numPr>
          <w:ilvl w:val="0"/>
          <w:numId w:val="0"/>
        </w:numPr>
        <w:rPr>
          <w:i/>
          <w:iCs/>
        </w:rPr>
      </w:pPr>
      <w:r w:rsidRPr="00793A1F">
        <w:rPr>
          <w:i/>
          <w:iCs/>
        </w:rPr>
        <w:t>5.7.4</w:t>
      </w:r>
      <w:r w:rsidRPr="00793A1F">
        <w:rPr>
          <w:rFonts w:eastAsia="MS Mincho" w:hint="eastAsia"/>
          <w:i/>
          <w:iCs/>
          <w:lang w:eastAsia="ja-JP"/>
        </w:rPr>
        <w:t>E</w:t>
      </w:r>
      <w:r w:rsidRPr="00793A1F">
        <w:rPr>
          <w:i/>
          <w:iCs/>
        </w:rPr>
        <w:tab/>
        <w:t xml:space="preserve">TX–RX frequency separation for category </w:t>
      </w:r>
      <w:r w:rsidRPr="00793A1F">
        <w:rPr>
          <w:rFonts w:eastAsia="MS Mincho" w:hint="eastAsia"/>
          <w:i/>
          <w:iCs/>
          <w:lang w:eastAsia="ja-JP"/>
        </w:rPr>
        <w:t>M</w:t>
      </w:r>
      <w:r w:rsidRPr="00793A1F">
        <w:rPr>
          <w:i/>
          <w:iCs/>
        </w:rPr>
        <w:t>1 and M2</w:t>
      </w:r>
    </w:p>
    <w:p w14:paraId="6C3FF95C" w14:textId="77777777" w:rsidR="00793A1F" w:rsidRPr="00793A1F" w:rsidRDefault="00793A1F" w:rsidP="00793A1F">
      <w:pPr>
        <w:rPr>
          <w:i/>
          <w:iCs/>
        </w:rPr>
      </w:pPr>
      <w:r w:rsidRPr="00793A1F">
        <w:rPr>
          <w:i/>
          <w:iCs/>
        </w:rPr>
        <w:t>For the</w:t>
      </w:r>
      <w:r w:rsidRPr="00793A1F">
        <w:rPr>
          <w:rFonts w:hint="eastAsia"/>
          <w:i/>
          <w:iCs/>
        </w:rPr>
        <w:t xml:space="preserve"> category </w:t>
      </w:r>
      <w:r w:rsidRPr="00793A1F">
        <w:rPr>
          <w:rFonts w:eastAsia="MS Mincho" w:hint="eastAsia"/>
          <w:i/>
          <w:iCs/>
          <w:lang w:eastAsia="ja-JP"/>
        </w:rPr>
        <w:t>M</w:t>
      </w:r>
      <w:r w:rsidRPr="00793A1F">
        <w:rPr>
          <w:rFonts w:hint="eastAsia"/>
          <w:i/>
          <w:iCs/>
        </w:rPr>
        <w:t>1</w:t>
      </w:r>
      <w:r w:rsidRPr="00793A1F">
        <w:rPr>
          <w:i/>
          <w:iCs/>
        </w:rPr>
        <w:t xml:space="preserve"> and M2 TX-RX frequency separation is flexible within the </w:t>
      </w:r>
      <w:r w:rsidRPr="00793A1F">
        <w:rPr>
          <w:rFonts w:hint="eastAsia"/>
          <w:i/>
          <w:iCs/>
        </w:rPr>
        <w:t>assigned channel bandwidth of E-UTRA carrier with</w:t>
      </w:r>
      <w:r w:rsidRPr="00793A1F">
        <w:rPr>
          <w:i/>
          <w:iCs/>
        </w:rPr>
        <w:t xml:space="preserve"> the TX-RX frequency separation of the E-UTRA carriers as specified in </w:t>
      </w:r>
      <w:r w:rsidRPr="00793A1F">
        <w:rPr>
          <w:rFonts w:hint="eastAsia"/>
          <w:i/>
          <w:iCs/>
          <w:lang w:eastAsia="zh-CN"/>
        </w:rPr>
        <w:t>Table 5.7.4-1</w:t>
      </w:r>
      <w:r w:rsidRPr="00793A1F">
        <w:rPr>
          <w:i/>
          <w:iCs/>
        </w:rPr>
        <w:t>.</w:t>
      </w:r>
    </w:p>
    <w:p w14:paraId="6D4E2DD6" w14:textId="77777777" w:rsidR="00793A1F" w:rsidRPr="00793A1F" w:rsidRDefault="00793A1F" w:rsidP="00530BA5">
      <w:pPr>
        <w:pStyle w:val="Heading3"/>
        <w:numPr>
          <w:ilvl w:val="0"/>
          <w:numId w:val="0"/>
        </w:numPr>
        <w:rPr>
          <w:i/>
          <w:iCs/>
        </w:rPr>
      </w:pPr>
      <w:r w:rsidRPr="00793A1F">
        <w:rPr>
          <w:i/>
          <w:iCs/>
        </w:rPr>
        <w:t>5.7.4F</w:t>
      </w:r>
      <w:r w:rsidRPr="00793A1F">
        <w:rPr>
          <w:i/>
          <w:iCs/>
        </w:rPr>
        <w:tab/>
        <w:t>TX–RX frequency separation for category NB1 and NB2</w:t>
      </w:r>
    </w:p>
    <w:p w14:paraId="6B416ED7" w14:textId="77777777" w:rsidR="00793A1F" w:rsidRPr="00793A1F" w:rsidRDefault="00793A1F" w:rsidP="00793A1F">
      <w:pPr>
        <w:rPr>
          <w:i/>
          <w:iCs/>
        </w:rPr>
      </w:pPr>
      <w:r w:rsidRPr="00793A1F">
        <w:rPr>
          <w:i/>
          <w:iCs/>
        </w:rPr>
        <w:t>For in-band and guard-band operation mode, the</w:t>
      </w:r>
      <w:r w:rsidRPr="00793A1F">
        <w:rPr>
          <w:rFonts w:hint="eastAsia"/>
          <w:i/>
          <w:iCs/>
        </w:rPr>
        <w:t xml:space="preserve"> category NB1 and NB2</w:t>
      </w:r>
      <w:r w:rsidRPr="00793A1F">
        <w:rPr>
          <w:i/>
          <w:iCs/>
        </w:rPr>
        <w:t xml:space="preserve"> TX-RX frequency separation is flexible within the </w:t>
      </w:r>
      <w:r w:rsidRPr="00793A1F">
        <w:rPr>
          <w:rFonts w:hint="eastAsia"/>
          <w:i/>
          <w:iCs/>
        </w:rPr>
        <w:t>assigned channel bandwidth of E-UTRA carrier with</w:t>
      </w:r>
      <w:r w:rsidRPr="00793A1F">
        <w:rPr>
          <w:i/>
          <w:iCs/>
        </w:rPr>
        <w:t xml:space="preserve"> the TX-RX frequency separation of the E-UTRA carriers as specified in </w:t>
      </w:r>
      <w:r w:rsidRPr="00793A1F">
        <w:rPr>
          <w:rFonts w:hint="eastAsia"/>
          <w:i/>
          <w:iCs/>
          <w:lang w:eastAsia="zh-CN"/>
        </w:rPr>
        <w:t>Table 5.7.4-1</w:t>
      </w:r>
      <w:r w:rsidRPr="00793A1F">
        <w:rPr>
          <w:i/>
          <w:iCs/>
        </w:rPr>
        <w:t xml:space="preserve">. For stand-alone operation mode the default TX-RX frequency separation is the same as </w:t>
      </w:r>
      <w:r w:rsidRPr="00793A1F">
        <w:rPr>
          <w:rFonts w:hint="eastAsia"/>
          <w:i/>
          <w:iCs/>
          <w:lang w:eastAsia="zh-CN"/>
        </w:rPr>
        <w:t>Table</w:t>
      </w:r>
      <w:r w:rsidRPr="00793A1F">
        <w:rPr>
          <w:i/>
          <w:iCs/>
        </w:rPr>
        <w:t xml:space="preserve"> 5.7.4-1.</w:t>
      </w:r>
    </w:p>
    <w:p w14:paraId="6076D1FD" w14:textId="77777777" w:rsidR="000A7D9B" w:rsidRDefault="000A7D9B" w:rsidP="007D6FC2">
      <w:pPr>
        <w:rPr>
          <w:b/>
          <w:bCs/>
        </w:rPr>
      </w:pPr>
    </w:p>
    <w:p w14:paraId="4EC57AC1" w14:textId="6D16D633" w:rsidR="007D6FC2" w:rsidRDefault="007D6FC2" w:rsidP="007D6FC2">
      <w:r>
        <w:t xml:space="preserve">Which </w:t>
      </w:r>
      <w:r w:rsidR="00793A1F">
        <w:t>in both cases allow</w:t>
      </w:r>
      <w:r>
        <w:t xml:space="preserve"> a flexible TX-RX separation for</w:t>
      </w:r>
      <w:r w:rsidR="00793A1F">
        <w:t xml:space="preserve"> M1,</w:t>
      </w:r>
      <w:r>
        <w:t xml:space="preserve"> NB1 and NB2 for in-band and guard-band operation</w:t>
      </w:r>
      <w:r w:rsidR="00793A1F">
        <w:t xml:space="preserve"> at least within the boundaries of the parent E-UTRA (or NR) channel</w:t>
      </w:r>
      <w:r>
        <w:t xml:space="preserve">.  </w:t>
      </w:r>
      <w:r w:rsidR="00162C05">
        <w:t>I</w:t>
      </w:r>
      <w:r w:rsidR="00E1237F">
        <w:t xml:space="preserve">t appears </w:t>
      </w:r>
      <w:r w:rsidR="00162C05">
        <w:t xml:space="preserve">though as </w:t>
      </w:r>
      <w:r w:rsidR="00E1237F">
        <w:t>that</w:t>
      </w:r>
      <w:r>
        <w:t xml:space="preserve"> this</w:t>
      </w:r>
      <w:r w:rsidR="00E1237F">
        <w:t xml:space="preserve"> flexibility</w:t>
      </w:r>
      <w:r>
        <w:t xml:space="preserve"> is not </w:t>
      </w:r>
      <w:r w:rsidR="00E1237F">
        <w:t xml:space="preserve">explicitly </w:t>
      </w:r>
      <w:r>
        <w:t>supported for stand-alone operation, and such requirement was inherited by all current NTN bands in TS 36.102</w:t>
      </w:r>
      <w:r w:rsidR="00E1237F">
        <w:t>, which were baselined on stand-alone operation</w:t>
      </w:r>
      <w:r>
        <w:t>.</w:t>
      </w:r>
      <w:r w:rsidR="00162C05">
        <w:t xml:space="preserve">  However, it is apparent that, </w:t>
      </w:r>
      <w:proofErr w:type="gramStart"/>
      <w:r w:rsidR="00162C05">
        <w:t>in order for</w:t>
      </w:r>
      <w:proofErr w:type="gramEnd"/>
      <w:r w:rsidR="00162C05">
        <w:t xml:space="preserve"> a Cat M1 or Cat NB1/NB2 to satisfy the requirement to support Flexible TX-RX separation for In-band and guard band, </w:t>
      </w:r>
      <w:r w:rsidR="00114CBE">
        <w:t>the UE must be able to support the capability in general, therefore we do not see any obstacle in supporting this capability also for standalone deployments.</w:t>
      </w:r>
    </w:p>
    <w:p w14:paraId="0D0B769B" w14:textId="7654B381" w:rsidR="00114CBE" w:rsidRPr="000A7D9B" w:rsidRDefault="00114CBE" w:rsidP="00114CBE">
      <w:pPr>
        <w:rPr>
          <w:b/>
          <w:bCs/>
        </w:rPr>
      </w:pPr>
      <w:r>
        <w:rPr>
          <w:b/>
          <w:bCs/>
        </w:rPr>
        <w:t xml:space="preserve">Observation 1: TS 36.101 already specifies the option for Flexible TX-RX frequency separation for both Cat M1 and Cat NB1/NB2, at least for in-band and guard band operations.  </w:t>
      </w:r>
      <w:r w:rsidR="00303A87">
        <w:rPr>
          <w:b/>
          <w:bCs/>
        </w:rPr>
        <w:t>Thus,</w:t>
      </w:r>
      <w:r>
        <w:rPr>
          <w:b/>
          <w:bCs/>
        </w:rPr>
        <w:t xml:space="preserve"> implying that the corresponding Cat M1 and Cat NB1/NB2 UE are implicitly expected to be able to support Flexible TX-RX separation</w:t>
      </w:r>
      <w:r w:rsidR="00BA3951">
        <w:rPr>
          <w:b/>
          <w:bCs/>
        </w:rPr>
        <w:t xml:space="preserve"> at least within the </w:t>
      </w:r>
      <w:r w:rsidR="00295A13">
        <w:rPr>
          <w:b/>
          <w:bCs/>
        </w:rPr>
        <w:t>parent LTE or NR channel BW</w:t>
      </w:r>
      <w:r>
        <w:rPr>
          <w:b/>
          <w:bCs/>
        </w:rPr>
        <w:t>.</w:t>
      </w:r>
    </w:p>
    <w:p w14:paraId="6CE24DC5" w14:textId="70144795" w:rsidR="00E1237F" w:rsidRDefault="00E1237F" w:rsidP="007D6FC2"/>
    <w:p w14:paraId="09032944" w14:textId="0AC6CE20" w:rsidR="007D6FC2" w:rsidRDefault="00114CBE" w:rsidP="007D6FC2">
      <w:proofErr w:type="gramStart"/>
      <w:r>
        <w:t>In particular</w:t>
      </w:r>
      <w:r w:rsidR="007D6FC2">
        <w:t>, due</w:t>
      </w:r>
      <w:proofErr w:type="gramEnd"/>
      <w:r w:rsidR="007D6FC2">
        <w:t xml:space="preserve"> to the nature of usage of </w:t>
      </w:r>
      <w:r>
        <w:t>the NTN bands</w:t>
      </w:r>
      <w:r w:rsidR="007D6FC2">
        <w:t xml:space="preserve"> via satellite, which include deployment of NTN cells around already existing services</w:t>
      </w:r>
      <w:r>
        <w:t xml:space="preserve"> and a much stronger need for flexible frequency allocation</w:t>
      </w:r>
      <w:r w:rsidR="007D6FC2">
        <w:t xml:space="preserve">, there is a strong </w:t>
      </w:r>
      <w:r>
        <w:t>need and benefit</w:t>
      </w:r>
      <w:r w:rsidR="007D6FC2">
        <w:t xml:space="preserve"> </w:t>
      </w:r>
      <w:r w:rsidR="008D73E7">
        <w:t>for</w:t>
      </w:r>
      <w:r w:rsidR="007D6FC2">
        <w:t xml:space="preserve"> allowing flexibility in the allocation of UL channels vs DL channels across the frequency range</w:t>
      </w:r>
      <w:r w:rsidR="008D73E7">
        <w:t xml:space="preserve"> in an unpaired manner</w:t>
      </w:r>
      <w:r w:rsidR="007D6FC2">
        <w:t>.</w:t>
      </w:r>
      <w:r w:rsidR="008D73E7">
        <w:t xml:space="preserve">  As previously mentioned, this is a feature that is typically already supported by existing non-3GPP satellite systems, and is quite fundamental to efficient NTN operation both on current and future space </w:t>
      </w:r>
      <w:proofErr w:type="gramStart"/>
      <w:r w:rsidR="008D73E7">
        <w:t>segment</w:t>
      </w:r>
      <w:proofErr w:type="gramEnd"/>
    </w:p>
    <w:p w14:paraId="5952BF70" w14:textId="2BC0C89F" w:rsidR="007D6FC2" w:rsidRPr="00EF4FC2" w:rsidRDefault="007D6FC2" w:rsidP="007D6FC2">
      <w:pPr>
        <w:rPr>
          <w:b/>
          <w:bCs/>
        </w:rPr>
      </w:pPr>
      <w:r>
        <w:rPr>
          <w:b/>
          <w:bCs/>
        </w:rPr>
        <w:t xml:space="preserve">Observation </w:t>
      </w:r>
      <w:r w:rsidR="008D73E7">
        <w:rPr>
          <w:b/>
          <w:bCs/>
        </w:rPr>
        <w:t>2</w:t>
      </w:r>
      <w:r>
        <w:rPr>
          <w:b/>
          <w:bCs/>
        </w:rPr>
        <w:t xml:space="preserve">: Flexibility in allocating UL channels in respect to DL channels is </w:t>
      </w:r>
      <w:r w:rsidR="008D73E7">
        <w:rPr>
          <w:b/>
          <w:bCs/>
        </w:rPr>
        <w:t xml:space="preserve">a typical mode of operation for existing satellite systems and is becoming a strong requirement for NTN, </w:t>
      </w:r>
      <w:proofErr w:type="gramStart"/>
      <w:r>
        <w:rPr>
          <w:b/>
          <w:bCs/>
        </w:rPr>
        <w:t>in order to</w:t>
      </w:r>
      <w:proofErr w:type="gramEnd"/>
      <w:r>
        <w:rPr>
          <w:b/>
          <w:bCs/>
        </w:rPr>
        <w:t xml:space="preserve"> accommodate deployment of NTN cells around existing services within the </w:t>
      </w:r>
      <w:r w:rsidR="008D73E7">
        <w:rPr>
          <w:b/>
          <w:bCs/>
        </w:rPr>
        <w:t>NTN bands</w:t>
      </w:r>
      <w:r>
        <w:rPr>
          <w:b/>
          <w:bCs/>
        </w:rPr>
        <w:t xml:space="preserve"> frequency range.</w:t>
      </w:r>
    </w:p>
    <w:p w14:paraId="5C1E4A5E" w14:textId="60219F7B" w:rsidR="008300DD" w:rsidRDefault="008300DD" w:rsidP="007D6FC2">
      <w:r>
        <w:t>In</w:t>
      </w:r>
      <w:r w:rsidR="006B3DD7">
        <w:t xml:space="preserve"> the </w:t>
      </w:r>
      <w:r>
        <w:t>future,</w:t>
      </w:r>
      <w:r w:rsidR="006B3DD7">
        <w:t xml:space="preserve"> NTN technologies</w:t>
      </w:r>
      <w:r>
        <w:t xml:space="preserve"> will likely</w:t>
      </w:r>
      <w:r w:rsidR="006B3DD7">
        <w:t xml:space="preserve"> be deployed </w:t>
      </w:r>
      <w:r w:rsidR="00122D64">
        <w:t xml:space="preserve">in a combination of standalone, in-band and guard band, as soon as new or enhanced space segment and ecosystem maturity </w:t>
      </w:r>
      <w:r w:rsidR="00F115FB">
        <w:t xml:space="preserve">allow.  This will place a strong requirement for </w:t>
      </w:r>
      <w:r w:rsidR="0027764C">
        <w:t>aligning technologies especially when deployed from the same Satellite Access Node (SAN).</w:t>
      </w:r>
    </w:p>
    <w:p w14:paraId="45D0DBDB" w14:textId="671B6728" w:rsidR="004E1109" w:rsidRDefault="000C7D39" w:rsidP="007D6FC2">
      <w:r>
        <w:t>C</w:t>
      </w:r>
      <w:r w:rsidR="006D3A81">
        <w:t>urrent IoT NTN deployments</w:t>
      </w:r>
      <w:r>
        <w:t>, however,</w:t>
      </w:r>
      <w:r w:rsidR="006D3A81">
        <w:t xml:space="preserve"> are focused on standalone deployment, as specified by the initial version of the standard</w:t>
      </w:r>
      <w:r w:rsidR="00E563B2">
        <w:t>, therefore, the capability for flexible frequency allocation is extremely crucial already in this early phase.</w:t>
      </w:r>
      <w:r w:rsidR="00416926">
        <w:t xml:space="preserve">  </w:t>
      </w:r>
    </w:p>
    <w:p w14:paraId="56870C32" w14:textId="2A7747B0" w:rsidR="007D6FC2" w:rsidRDefault="007D6FC2" w:rsidP="007D6FC2">
      <w:r>
        <w:t>It can also be considered that</w:t>
      </w:r>
      <w:r w:rsidR="008D73E7">
        <w:t xml:space="preserve"> for all </w:t>
      </w:r>
      <w:proofErr w:type="gramStart"/>
      <w:r w:rsidR="008D73E7">
        <w:t>presently-specified</w:t>
      </w:r>
      <w:proofErr w:type="gramEnd"/>
      <w:r w:rsidR="008D73E7">
        <w:t xml:space="preserve"> NTN bands,</w:t>
      </w:r>
      <w:r>
        <w:t xml:space="preserve"> the minimum TX-RX separation that the band can have is</w:t>
      </w:r>
      <w:r w:rsidR="008D73E7">
        <w:t xml:space="preserve"> </w:t>
      </w:r>
      <w:r w:rsidR="00907DB8">
        <w:t xml:space="preserve">relatively </w:t>
      </w:r>
      <w:r w:rsidR="008D73E7">
        <w:t>large, as can be seen by the table below</w:t>
      </w:r>
      <w:r>
        <w: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997"/>
        <w:gridCol w:w="3665"/>
        <w:gridCol w:w="2117"/>
        <w:gridCol w:w="2832"/>
      </w:tblGrid>
      <w:tr w:rsidR="00A55DB5" w:rsidRPr="00A55DB5" w14:paraId="24CDA16F" w14:textId="77777777" w:rsidTr="00A55DB5">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EF25E" w14:textId="77777777" w:rsidR="00A55DB5" w:rsidRPr="00A55DB5" w:rsidRDefault="00A55DB5" w:rsidP="00A55DB5">
            <w:pPr>
              <w:jc w:val="center"/>
              <w:rPr>
                <w:lang w:eastAsia="en-GB"/>
              </w:rPr>
            </w:pPr>
            <w:r w:rsidRPr="00A55DB5">
              <w:rPr>
                <w:b/>
                <w:bCs/>
                <w:lang w:eastAsia="en-GB"/>
              </w:rPr>
              <w:t>Band</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C14C6BB" w14:textId="77777777" w:rsidR="00A55DB5" w:rsidRPr="00A55DB5" w:rsidRDefault="00A55DB5" w:rsidP="00A55DB5">
            <w:pPr>
              <w:jc w:val="center"/>
              <w:rPr>
                <w:lang w:eastAsia="en-GB"/>
              </w:rPr>
            </w:pPr>
            <w:r w:rsidRPr="00A55DB5">
              <w:rPr>
                <w:b/>
                <w:bCs/>
                <w:lang w:eastAsia="en-GB"/>
              </w:rPr>
              <w:t>Frequency Range (MHz)</w:t>
            </w:r>
          </w:p>
        </w:tc>
        <w:tc>
          <w:tcPr>
            <w:tcW w:w="23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18D1D2" w14:textId="77777777" w:rsidR="00A55DB5" w:rsidRPr="00A55DB5" w:rsidRDefault="00A55DB5" w:rsidP="00A55DB5">
            <w:pPr>
              <w:jc w:val="center"/>
              <w:rPr>
                <w:lang w:eastAsia="en-GB"/>
              </w:rPr>
            </w:pPr>
            <w:r w:rsidRPr="00A55DB5">
              <w:rPr>
                <w:b/>
                <w:bCs/>
                <w:lang w:eastAsia="en-GB"/>
              </w:rPr>
              <w:t>Total Bandwidth (MHz)</w:t>
            </w:r>
          </w:p>
        </w:tc>
        <w:tc>
          <w:tcPr>
            <w:tcW w:w="329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362F9E" w14:textId="77777777" w:rsidR="00A55DB5" w:rsidRPr="00A55DB5" w:rsidRDefault="00A55DB5" w:rsidP="00A55DB5">
            <w:pPr>
              <w:jc w:val="center"/>
              <w:rPr>
                <w:lang w:eastAsia="en-GB"/>
              </w:rPr>
            </w:pPr>
            <w:r w:rsidRPr="00A55DB5">
              <w:rPr>
                <w:b/>
                <w:bCs/>
                <w:lang w:eastAsia="en-GB"/>
              </w:rPr>
              <w:t>TX-RX Separation Min-Max (MHz)</w:t>
            </w:r>
          </w:p>
        </w:tc>
      </w:tr>
      <w:tr w:rsidR="00A55DB5" w:rsidRPr="00A55DB5" w14:paraId="540E0C63" w14:textId="77777777" w:rsidTr="00A55DB5">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6DB6A" w14:textId="77777777" w:rsidR="00A55DB5" w:rsidRPr="00A55DB5" w:rsidRDefault="00A55DB5" w:rsidP="00A55DB5">
            <w:pPr>
              <w:jc w:val="center"/>
              <w:rPr>
                <w:lang w:eastAsia="en-GB"/>
              </w:rPr>
            </w:pPr>
            <w:r w:rsidRPr="00A55DB5">
              <w:rPr>
                <w:lang w:eastAsia="en-GB"/>
              </w:rPr>
              <w:t>255</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0C6546" w14:textId="77777777" w:rsidR="00A55DB5" w:rsidRPr="00A55DB5" w:rsidRDefault="00A55DB5" w:rsidP="00A55DB5">
            <w:pPr>
              <w:jc w:val="center"/>
              <w:rPr>
                <w:lang w:eastAsia="en-GB"/>
              </w:rPr>
            </w:pPr>
            <w:r w:rsidRPr="00A55DB5">
              <w:rPr>
                <w:lang w:eastAsia="en-GB"/>
              </w:rPr>
              <w:t>DL 1525 - 1559, UL 1626.5 - 1660.5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95FA54" w14:textId="77777777" w:rsidR="00A55DB5" w:rsidRPr="00A55DB5" w:rsidRDefault="00A55DB5" w:rsidP="00A55DB5">
            <w:pPr>
              <w:jc w:val="center"/>
              <w:rPr>
                <w:lang w:eastAsia="en-GB"/>
              </w:rPr>
            </w:pPr>
            <w:r w:rsidRPr="00A55DB5">
              <w:rPr>
                <w:lang w:eastAsia="en-GB"/>
              </w:rPr>
              <w:t>34</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B168CA" w14:textId="2B2CC90B" w:rsidR="00A55DB5" w:rsidRPr="00A55DB5" w:rsidRDefault="00A55DB5" w:rsidP="00A55DB5">
            <w:pPr>
              <w:jc w:val="center"/>
              <w:rPr>
                <w:lang w:eastAsia="en-GB"/>
              </w:rPr>
            </w:pPr>
            <w:r w:rsidRPr="00A55DB5">
              <w:rPr>
                <w:lang w:eastAsia="en-GB"/>
              </w:rPr>
              <w:t>-67.5 to -135.5</w:t>
            </w:r>
          </w:p>
        </w:tc>
      </w:tr>
      <w:tr w:rsidR="00A55DB5" w:rsidRPr="00A55DB5" w14:paraId="528959BD" w14:textId="77777777" w:rsidTr="00A55DB5">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FE074F" w14:textId="77777777" w:rsidR="00A55DB5" w:rsidRPr="00A55DB5" w:rsidRDefault="00A55DB5" w:rsidP="00A55DB5">
            <w:pPr>
              <w:jc w:val="center"/>
              <w:rPr>
                <w:lang w:eastAsia="en-GB"/>
              </w:rPr>
            </w:pPr>
            <w:r w:rsidRPr="00A55DB5">
              <w:rPr>
                <w:lang w:eastAsia="en-GB"/>
              </w:rPr>
              <w:t>253</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6B3744" w14:textId="77777777" w:rsidR="00A55DB5" w:rsidRPr="00A55DB5" w:rsidRDefault="00A55DB5" w:rsidP="00A55DB5">
            <w:pPr>
              <w:jc w:val="center"/>
              <w:rPr>
                <w:lang w:eastAsia="en-GB"/>
              </w:rPr>
            </w:pPr>
            <w:r w:rsidRPr="00A55DB5">
              <w:rPr>
                <w:lang w:eastAsia="en-GB"/>
              </w:rPr>
              <w:t>DL 1518 - 1525, UL 1668 - 1675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934162D" w14:textId="77777777" w:rsidR="00A55DB5" w:rsidRPr="00A55DB5" w:rsidRDefault="00A55DB5" w:rsidP="00A55DB5">
            <w:pPr>
              <w:jc w:val="center"/>
              <w:rPr>
                <w:lang w:eastAsia="en-GB"/>
              </w:rPr>
            </w:pPr>
            <w:r w:rsidRPr="00A55DB5">
              <w:rPr>
                <w:lang w:eastAsia="en-GB"/>
              </w:rPr>
              <w:t>7</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439A76" w14:textId="70296656" w:rsidR="00A55DB5" w:rsidRPr="00A55DB5" w:rsidRDefault="00A55DB5" w:rsidP="00A55DB5">
            <w:pPr>
              <w:jc w:val="center"/>
              <w:rPr>
                <w:lang w:eastAsia="en-GB"/>
              </w:rPr>
            </w:pPr>
            <w:r w:rsidRPr="00A55DB5">
              <w:rPr>
                <w:lang w:eastAsia="en-GB"/>
              </w:rPr>
              <w:t xml:space="preserve"> -143 to -157 </w:t>
            </w:r>
          </w:p>
        </w:tc>
      </w:tr>
      <w:tr w:rsidR="00A55DB5" w:rsidRPr="00A55DB5" w14:paraId="1748E5A1" w14:textId="77777777" w:rsidTr="00A55DB5">
        <w:tc>
          <w:tcPr>
            <w:tcW w:w="103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47C53" w14:textId="77777777" w:rsidR="00A55DB5" w:rsidRPr="00A55DB5" w:rsidRDefault="00A55DB5" w:rsidP="00A55DB5">
            <w:pPr>
              <w:jc w:val="center"/>
              <w:rPr>
                <w:lang w:eastAsia="en-GB"/>
              </w:rPr>
            </w:pPr>
            <w:r w:rsidRPr="00A55DB5">
              <w:rPr>
                <w:lang w:eastAsia="en-GB"/>
              </w:rPr>
              <w:lastRenderedPageBreak/>
              <w:t>255+253</w:t>
            </w:r>
          </w:p>
        </w:tc>
        <w:tc>
          <w:tcPr>
            <w:tcW w:w="435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0628619" w14:textId="77777777" w:rsidR="00A55DB5" w:rsidRPr="00A55DB5" w:rsidRDefault="00A55DB5" w:rsidP="00A55DB5">
            <w:pPr>
              <w:jc w:val="center"/>
              <w:rPr>
                <w:lang w:eastAsia="en-GB"/>
              </w:rPr>
            </w:pPr>
            <w:r w:rsidRPr="00A55DB5">
              <w:rPr>
                <w:lang w:eastAsia="en-GB"/>
              </w:rPr>
              <w:t>DL 1518 - 1559, UL 1626.5 - 1660.5, 1668 - 1675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BF2FFE" w14:textId="77777777" w:rsidR="00A55DB5" w:rsidRPr="00A55DB5" w:rsidRDefault="00A55DB5" w:rsidP="00A55DB5">
            <w:pPr>
              <w:jc w:val="center"/>
              <w:rPr>
                <w:lang w:eastAsia="en-GB"/>
              </w:rPr>
            </w:pPr>
            <w:r w:rsidRPr="00A55DB5">
              <w:rPr>
                <w:lang w:eastAsia="en-GB"/>
              </w:rPr>
              <w:t>41</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7A104FC" w14:textId="77777777" w:rsidR="00A55DB5" w:rsidRPr="00A55DB5" w:rsidRDefault="00A55DB5" w:rsidP="00A55DB5">
            <w:pPr>
              <w:jc w:val="center"/>
              <w:rPr>
                <w:lang w:eastAsia="en-GB"/>
              </w:rPr>
            </w:pPr>
            <w:r w:rsidRPr="00A55DB5">
              <w:rPr>
                <w:lang w:eastAsia="en-GB"/>
              </w:rPr>
              <w:t> -67.5 to -157</w:t>
            </w:r>
          </w:p>
        </w:tc>
      </w:tr>
      <w:tr w:rsidR="00A55DB5" w:rsidRPr="00A55DB5" w14:paraId="5FC7204B" w14:textId="77777777" w:rsidTr="00A55DB5">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9E2029" w14:textId="77777777" w:rsidR="00A55DB5" w:rsidRPr="00A55DB5" w:rsidRDefault="00A55DB5" w:rsidP="00A55DB5">
            <w:pPr>
              <w:jc w:val="center"/>
              <w:rPr>
                <w:lang w:eastAsia="en-GB"/>
              </w:rPr>
            </w:pPr>
            <w:r w:rsidRPr="00A55DB5">
              <w:rPr>
                <w:lang w:eastAsia="en-GB"/>
              </w:rPr>
              <w:t>256</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44BA74" w14:textId="77777777" w:rsidR="00A55DB5" w:rsidRPr="00A55DB5" w:rsidRDefault="00A55DB5" w:rsidP="00A55DB5">
            <w:pPr>
              <w:jc w:val="center"/>
              <w:rPr>
                <w:lang w:eastAsia="en-GB"/>
              </w:rPr>
            </w:pPr>
            <w:r w:rsidRPr="00A55DB5">
              <w:rPr>
                <w:lang w:eastAsia="en-GB"/>
              </w:rPr>
              <w:t>DL 2170 - 2200, UL 1980 - 2010</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2B1F41E" w14:textId="77777777" w:rsidR="00A55DB5" w:rsidRPr="00A55DB5" w:rsidRDefault="00A55DB5" w:rsidP="00A55DB5">
            <w:pPr>
              <w:jc w:val="center"/>
              <w:rPr>
                <w:lang w:eastAsia="en-GB"/>
              </w:rPr>
            </w:pPr>
            <w:r w:rsidRPr="00A55DB5">
              <w:rPr>
                <w:lang w:eastAsia="en-GB"/>
              </w:rPr>
              <w:t>30</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EF0608" w14:textId="77777777" w:rsidR="00A55DB5" w:rsidRPr="00A55DB5" w:rsidRDefault="00A55DB5" w:rsidP="00A55DB5">
            <w:pPr>
              <w:jc w:val="center"/>
              <w:rPr>
                <w:lang w:eastAsia="en-GB"/>
              </w:rPr>
            </w:pPr>
            <w:r w:rsidRPr="00A55DB5">
              <w:rPr>
                <w:lang w:eastAsia="en-GB"/>
              </w:rPr>
              <w:t>160 to 220</w:t>
            </w:r>
          </w:p>
        </w:tc>
      </w:tr>
      <w:tr w:rsidR="00A55DB5" w:rsidRPr="00A55DB5" w14:paraId="6FC159DA" w14:textId="77777777" w:rsidTr="00A55DB5">
        <w:trPr>
          <w:trHeight w:val="20"/>
        </w:trPr>
        <w:tc>
          <w:tcPr>
            <w:tcW w:w="100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2ED0B5" w14:textId="77777777" w:rsidR="00A55DB5" w:rsidRPr="00A55DB5" w:rsidRDefault="00A55DB5" w:rsidP="00A55DB5">
            <w:pPr>
              <w:jc w:val="center"/>
              <w:rPr>
                <w:lang w:eastAsia="en-GB"/>
              </w:rPr>
            </w:pPr>
            <w:r w:rsidRPr="00A55DB5">
              <w:rPr>
                <w:lang w:eastAsia="en-GB"/>
              </w:rPr>
              <w:t>254</w:t>
            </w:r>
          </w:p>
        </w:tc>
        <w:tc>
          <w:tcPr>
            <w:tcW w:w="43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09AC70" w14:textId="77777777" w:rsidR="00A55DB5" w:rsidRPr="00A55DB5" w:rsidRDefault="00A55DB5" w:rsidP="00A55DB5">
            <w:pPr>
              <w:jc w:val="center"/>
              <w:rPr>
                <w:lang w:eastAsia="en-GB"/>
              </w:rPr>
            </w:pPr>
            <w:r w:rsidRPr="00A55DB5">
              <w:rPr>
                <w:lang w:eastAsia="en-GB"/>
              </w:rPr>
              <w:t>DL 2483.5 - 2500, UL 1610 - 1626.5</w:t>
            </w:r>
          </w:p>
        </w:tc>
        <w:tc>
          <w:tcPr>
            <w:tcW w:w="235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E2901C1" w14:textId="27CB724C" w:rsidR="00A55DB5" w:rsidRPr="00A55DB5" w:rsidRDefault="00A55DB5" w:rsidP="00A55DB5">
            <w:pPr>
              <w:jc w:val="center"/>
              <w:rPr>
                <w:lang w:eastAsia="en-GB"/>
              </w:rPr>
            </w:pPr>
            <w:r w:rsidRPr="00A55DB5">
              <w:rPr>
                <w:lang w:eastAsia="en-GB"/>
              </w:rPr>
              <w:t>16.5</w:t>
            </w:r>
          </w:p>
        </w:tc>
        <w:tc>
          <w:tcPr>
            <w:tcW w:w="3142"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35245F" w14:textId="3CD56133" w:rsidR="00A55DB5" w:rsidRPr="00A55DB5" w:rsidRDefault="00A55DB5" w:rsidP="00A55DB5">
            <w:pPr>
              <w:jc w:val="center"/>
              <w:rPr>
                <w:lang w:eastAsia="en-GB"/>
              </w:rPr>
            </w:pPr>
            <w:r w:rsidRPr="00A55DB5">
              <w:rPr>
                <w:lang w:eastAsia="en-GB"/>
              </w:rPr>
              <w:t>857 to 890</w:t>
            </w:r>
          </w:p>
        </w:tc>
      </w:tr>
    </w:tbl>
    <w:p w14:paraId="28EF39C2" w14:textId="77777777" w:rsidR="008D73E7" w:rsidRDefault="008D73E7" w:rsidP="007D6FC2">
      <w:pPr>
        <w:jc w:val="center"/>
      </w:pPr>
    </w:p>
    <w:p w14:paraId="0070D9F9" w14:textId="3D05ED1A" w:rsidR="002F6D33" w:rsidRDefault="00CB6FC5" w:rsidP="007D6FC2">
      <w:r>
        <w:t xml:space="preserve">Even in the </w:t>
      </w:r>
      <w:r w:rsidR="007B0F1B">
        <w:t>worst case, the smallest frequency separation seen is -</w:t>
      </w:r>
      <w:r w:rsidR="00004936">
        <w:t xml:space="preserve">67.5 </w:t>
      </w:r>
      <w:proofErr w:type="spellStart"/>
      <w:r w:rsidR="00004936">
        <w:t>MHz.</w:t>
      </w:r>
      <w:proofErr w:type="spellEnd"/>
    </w:p>
    <w:p w14:paraId="2828338C" w14:textId="690242FB" w:rsidR="002F6D33" w:rsidRDefault="007D6FC2" w:rsidP="002F6D33">
      <w:r>
        <w:t xml:space="preserve">Given </w:t>
      </w:r>
      <w:r w:rsidR="002B0790">
        <w:t>this minimum</w:t>
      </w:r>
      <w:r>
        <w:t xml:space="preserve"> spacing between DL and UL</w:t>
      </w:r>
      <w:r w:rsidR="00004936">
        <w:t>, we consider that flexible TX-RX separation could be supported.</w:t>
      </w:r>
      <w:r w:rsidR="002F6D33">
        <w:t xml:space="preserve"> </w:t>
      </w:r>
      <w:proofErr w:type="gramStart"/>
      <w:r w:rsidR="002F6D33">
        <w:t>Given also</w:t>
      </w:r>
      <w:proofErr w:type="gramEnd"/>
      <w:r w:rsidR="002F6D33">
        <w:t xml:space="preserve"> the supported channel BWs are very close if not equivalent to the total bandwidth of the operating bands, it should be possible to support flexible TX-RX separation for IoT NTN services also for standalone deployment within the totality of the operating band, or, at the very least, the largest supported NR channel BW for the given operating band.</w:t>
      </w:r>
    </w:p>
    <w:p w14:paraId="1EAA6A45" w14:textId="40902C5A" w:rsidR="00FD5641" w:rsidRDefault="002F6D33" w:rsidP="007D6FC2">
      <w:r>
        <w:t>F</w:t>
      </w:r>
      <w:r w:rsidR="00FD5641">
        <w:t xml:space="preserve">or context, </w:t>
      </w:r>
      <w:r w:rsidR="007F1B28">
        <w:t xml:space="preserve">the currently supported NR NTN channel BWs </w:t>
      </w:r>
      <w:r>
        <w:t>are as such</w:t>
      </w:r>
      <w:r w:rsidR="007D7A69">
        <w:t>:</w:t>
      </w:r>
    </w:p>
    <w:tbl>
      <w:tblPr>
        <w:tblStyle w:val="TableGrid"/>
        <w:tblW w:w="0" w:type="auto"/>
        <w:jc w:val="center"/>
        <w:tblLook w:val="04A0" w:firstRow="1" w:lastRow="0" w:firstColumn="1" w:lastColumn="0" w:noHBand="0" w:noVBand="1"/>
      </w:tblPr>
      <w:tblGrid>
        <w:gridCol w:w="846"/>
        <w:gridCol w:w="4116"/>
      </w:tblGrid>
      <w:tr w:rsidR="007D7A69" w14:paraId="5185B211" w14:textId="77777777" w:rsidTr="007D7A69">
        <w:trPr>
          <w:jc w:val="center"/>
        </w:trPr>
        <w:tc>
          <w:tcPr>
            <w:tcW w:w="846" w:type="dxa"/>
          </w:tcPr>
          <w:p w14:paraId="12FCE52E" w14:textId="2BD7AA0C" w:rsidR="007D7A69" w:rsidRPr="007D7A69" w:rsidRDefault="007D7A69" w:rsidP="007D6FC2">
            <w:pPr>
              <w:rPr>
                <w:b/>
                <w:bCs/>
              </w:rPr>
            </w:pPr>
            <w:r>
              <w:rPr>
                <w:b/>
                <w:bCs/>
              </w:rPr>
              <w:t>Band</w:t>
            </w:r>
          </w:p>
        </w:tc>
        <w:tc>
          <w:tcPr>
            <w:tcW w:w="4116" w:type="dxa"/>
          </w:tcPr>
          <w:p w14:paraId="0AF0C36C" w14:textId="3A1AA043" w:rsidR="007D7A69" w:rsidRPr="007D7A69" w:rsidRDefault="007D7A69" w:rsidP="007D6FC2">
            <w:pPr>
              <w:rPr>
                <w:b/>
                <w:bCs/>
              </w:rPr>
            </w:pPr>
            <w:r>
              <w:rPr>
                <w:b/>
                <w:bCs/>
              </w:rPr>
              <w:t>Supported Channel BWs</w:t>
            </w:r>
          </w:p>
        </w:tc>
      </w:tr>
      <w:tr w:rsidR="007D7A69" w14:paraId="2F7A1779" w14:textId="77777777" w:rsidTr="007D7A69">
        <w:trPr>
          <w:jc w:val="center"/>
        </w:trPr>
        <w:tc>
          <w:tcPr>
            <w:tcW w:w="846" w:type="dxa"/>
          </w:tcPr>
          <w:p w14:paraId="110D19FC" w14:textId="18073AB3" w:rsidR="007D7A69" w:rsidRDefault="007D7A69" w:rsidP="007D6FC2">
            <w:r>
              <w:t>255</w:t>
            </w:r>
          </w:p>
        </w:tc>
        <w:tc>
          <w:tcPr>
            <w:tcW w:w="4116" w:type="dxa"/>
          </w:tcPr>
          <w:p w14:paraId="3EAA89ED" w14:textId="536774A0" w:rsidR="007D7A69" w:rsidRDefault="007D7A69" w:rsidP="007D6FC2">
            <w:r>
              <w:t>5, 10, 15, 20, 30*</w:t>
            </w:r>
          </w:p>
        </w:tc>
      </w:tr>
      <w:tr w:rsidR="007D7A69" w14:paraId="420F7B44" w14:textId="77777777" w:rsidTr="007D7A69">
        <w:trPr>
          <w:jc w:val="center"/>
        </w:trPr>
        <w:tc>
          <w:tcPr>
            <w:tcW w:w="846" w:type="dxa"/>
          </w:tcPr>
          <w:p w14:paraId="79E356A5" w14:textId="6379A30A" w:rsidR="007D7A69" w:rsidRDefault="007D7A69" w:rsidP="007D6FC2">
            <w:r>
              <w:t>256</w:t>
            </w:r>
          </w:p>
        </w:tc>
        <w:tc>
          <w:tcPr>
            <w:tcW w:w="4116" w:type="dxa"/>
          </w:tcPr>
          <w:p w14:paraId="217FE20B" w14:textId="39BBE22F" w:rsidR="007D7A69" w:rsidRDefault="00C82D73" w:rsidP="007D6FC2">
            <w:r>
              <w:t>5, 10, 15, 20, 30*</w:t>
            </w:r>
          </w:p>
        </w:tc>
      </w:tr>
      <w:tr w:rsidR="007D7A69" w14:paraId="626C9A0D" w14:textId="77777777" w:rsidTr="007D7A69">
        <w:trPr>
          <w:jc w:val="center"/>
        </w:trPr>
        <w:tc>
          <w:tcPr>
            <w:tcW w:w="846" w:type="dxa"/>
          </w:tcPr>
          <w:p w14:paraId="66F8AD2D" w14:textId="17BCF738" w:rsidR="007D7A69" w:rsidRDefault="007D7A69" w:rsidP="007D6FC2">
            <w:r>
              <w:t>254</w:t>
            </w:r>
          </w:p>
        </w:tc>
        <w:tc>
          <w:tcPr>
            <w:tcW w:w="4116" w:type="dxa"/>
          </w:tcPr>
          <w:p w14:paraId="6D189081" w14:textId="48DEB3B0" w:rsidR="007D7A69" w:rsidRDefault="00C82D73" w:rsidP="007D6FC2">
            <w:r>
              <w:t>5, 10, 15</w:t>
            </w:r>
          </w:p>
        </w:tc>
      </w:tr>
      <w:tr w:rsidR="007D7A69" w14:paraId="1772AF47" w14:textId="77777777" w:rsidTr="007D7A69">
        <w:trPr>
          <w:jc w:val="center"/>
        </w:trPr>
        <w:tc>
          <w:tcPr>
            <w:tcW w:w="846" w:type="dxa"/>
          </w:tcPr>
          <w:p w14:paraId="7B5EC1DB" w14:textId="43F8B05B" w:rsidR="007D7A69" w:rsidRDefault="007D7A69" w:rsidP="007D6FC2">
            <w:r>
              <w:t>253</w:t>
            </w:r>
          </w:p>
        </w:tc>
        <w:tc>
          <w:tcPr>
            <w:tcW w:w="4116" w:type="dxa"/>
          </w:tcPr>
          <w:p w14:paraId="7D3FE64A" w14:textId="22A0316B" w:rsidR="007D7A69" w:rsidRDefault="00C82D73" w:rsidP="007D6FC2">
            <w:r>
              <w:t>5</w:t>
            </w:r>
          </w:p>
        </w:tc>
      </w:tr>
      <w:tr w:rsidR="007D7A69" w14:paraId="47F5BB25" w14:textId="77777777" w:rsidTr="007D7A69">
        <w:trPr>
          <w:jc w:val="center"/>
        </w:trPr>
        <w:tc>
          <w:tcPr>
            <w:tcW w:w="4962" w:type="dxa"/>
            <w:gridSpan w:val="2"/>
          </w:tcPr>
          <w:p w14:paraId="631F6F17" w14:textId="2B5D6615" w:rsidR="007D7A69" w:rsidRDefault="007D7A69" w:rsidP="007D6FC2">
            <w:r>
              <w:t xml:space="preserve">*NOTE: nominal support being specified in Release-18 </w:t>
            </w:r>
          </w:p>
        </w:tc>
      </w:tr>
    </w:tbl>
    <w:p w14:paraId="13459D0B" w14:textId="77777777" w:rsidR="00294A75" w:rsidRDefault="00294A75" w:rsidP="007D6FC2"/>
    <w:p w14:paraId="29F74A3B" w14:textId="2713DEBE" w:rsidR="002F6D33" w:rsidRPr="00E00FCC" w:rsidRDefault="002F6D33" w:rsidP="007D6FC2">
      <w:r>
        <w:rPr>
          <w:b/>
          <w:bCs/>
        </w:rPr>
        <w:t xml:space="preserve">Observation 3: Given the minimum TX-RX separation even in the worst case, it should be possible to support flexible TX-RX separation for </w:t>
      </w:r>
      <w:proofErr w:type="gramStart"/>
      <w:r>
        <w:rPr>
          <w:b/>
          <w:bCs/>
        </w:rPr>
        <w:t>all of</w:t>
      </w:r>
      <w:proofErr w:type="gramEnd"/>
      <w:r>
        <w:rPr>
          <w:b/>
          <w:bCs/>
        </w:rPr>
        <w:t xml:space="preserve"> the NTN bands.</w:t>
      </w:r>
    </w:p>
    <w:p w14:paraId="18AB7FA4" w14:textId="74FB59BF" w:rsidR="007D6FC2" w:rsidRDefault="007D6FC2" w:rsidP="007D6FC2">
      <w:r>
        <w:t xml:space="preserve">Therefore, we propose to </w:t>
      </w:r>
      <w:r w:rsidR="004E1109">
        <w:t>consider specifying the support for</w:t>
      </w:r>
      <w:r>
        <w:t xml:space="preserve"> </w:t>
      </w:r>
      <w:r w:rsidR="004E1109">
        <w:t>F</w:t>
      </w:r>
      <w:r>
        <w:t xml:space="preserve">lexible TX-RX separation </w:t>
      </w:r>
      <w:r w:rsidR="002F6D33">
        <w:t xml:space="preserve">at least </w:t>
      </w:r>
      <w:r>
        <w:t>for</w:t>
      </w:r>
      <w:r w:rsidR="002F6D33">
        <w:t xml:space="preserve"> IoT NTN</w:t>
      </w:r>
      <w:r>
        <w:t xml:space="preserve"> categor</w:t>
      </w:r>
      <w:r w:rsidR="002F6D33">
        <w:t>ies M</w:t>
      </w:r>
      <w:proofErr w:type="gramStart"/>
      <w:r w:rsidR="002F6D33">
        <w:t xml:space="preserve">1, </w:t>
      </w:r>
      <w:r>
        <w:t xml:space="preserve"> NB</w:t>
      </w:r>
      <w:proofErr w:type="gramEnd"/>
      <w:r>
        <w:t>1 and NB2 within the</w:t>
      </w:r>
      <w:r w:rsidR="002F6D33">
        <w:t xml:space="preserve"> corresponding</w:t>
      </w:r>
      <w:r>
        <w:t xml:space="preserve"> operating band, also for stand-alone NTN deployment</w:t>
      </w:r>
      <w:r w:rsidR="002F6D33">
        <w:t>s, and as a minimum within the constraints of the maximum supported channel BW by the corresponding NR NTN operating bands</w:t>
      </w:r>
      <w:r>
        <w:t>.</w:t>
      </w:r>
    </w:p>
    <w:p w14:paraId="28A2073A" w14:textId="69AEF76F" w:rsidR="002F6D33" w:rsidRDefault="007D6FC2" w:rsidP="00E00FCC">
      <w:pPr>
        <w:rPr>
          <w:b/>
          <w:bCs/>
        </w:rPr>
      </w:pPr>
      <w:r>
        <w:rPr>
          <w:b/>
          <w:bCs/>
        </w:rPr>
        <w:t xml:space="preserve">Proposal 1: </w:t>
      </w:r>
      <w:r w:rsidR="00222C96">
        <w:rPr>
          <w:b/>
          <w:bCs/>
        </w:rPr>
        <w:t>Introduce Flexible</w:t>
      </w:r>
      <w:r>
        <w:rPr>
          <w:b/>
          <w:bCs/>
        </w:rPr>
        <w:t xml:space="preserve"> TX-RX separation</w:t>
      </w:r>
      <w:r w:rsidR="00222C96">
        <w:rPr>
          <w:b/>
          <w:bCs/>
        </w:rPr>
        <w:t xml:space="preserve"> for IoT NTN</w:t>
      </w:r>
      <w:r w:rsidR="00E00FCC">
        <w:rPr>
          <w:b/>
          <w:bCs/>
        </w:rPr>
        <w:t xml:space="preserve"> (both Cat M1 and NB</w:t>
      </w:r>
      <w:r w:rsidR="00303A87">
        <w:rPr>
          <w:b/>
          <w:bCs/>
        </w:rPr>
        <w:t>1</w:t>
      </w:r>
      <w:r w:rsidR="00E00FCC">
        <w:rPr>
          <w:b/>
          <w:bCs/>
        </w:rPr>
        <w:t>, NB2)</w:t>
      </w:r>
      <w:r w:rsidR="002C4195">
        <w:rPr>
          <w:b/>
          <w:bCs/>
        </w:rPr>
        <w:t xml:space="preserve"> within all the NTN </w:t>
      </w:r>
      <w:r w:rsidR="00F11FA6">
        <w:rPr>
          <w:b/>
          <w:bCs/>
        </w:rPr>
        <w:t xml:space="preserve">FR1 </w:t>
      </w:r>
      <w:proofErr w:type="gramStart"/>
      <w:r w:rsidR="002C4195">
        <w:rPr>
          <w:b/>
          <w:bCs/>
        </w:rPr>
        <w:t>bands</w:t>
      </w:r>
      <w:proofErr w:type="gramEnd"/>
    </w:p>
    <w:p w14:paraId="43D37AC1" w14:textId="2DBD4C26" w:rsidR="002C4195" w:rsidRPr="00691B2B" w:rsidRDefault="002F6D33" w:rsidP="00E00FCC">
      <w:pPr>
        <w:rPr>
          <w:b/>
          <w:bCs/>
        </w:rPr>
      </w:pPr>
      <w:r>
        <w:rPr>
          <w:b/>
          <w:bCs/>
        </w:rPr>
        <w:t>Proposal 2: For Flexible TX-RX Separation for IoT NTN, consider separation ranges to span the total bandwidth of the given operating band,</w:t>
      </w:r>
      <w:r w:rsidR="002C4195">
        <w:rPr>
          <w:b/>
          <w:bCs/>
        </w:rPr>
        <w:t xml:space="preserve"> or</w:t>
      </w:r>
      <w:r w:rsidR="009006A4">
        <w:rPr>
          <w:b/>
          <w:bCs/>
        </w:rPr>
        <w:t xml:space="preserve"> at least with</w:t>
      </w:r>
      <w:r w:rsidR="002C4195">
        <w:rPr>
          <w:b/>
          <w:bCs/>
        </w:rPr>
        <w:t>in</w:t>
      </w:r>
      <w:r w:rsidR="009006A4">
        <w:rPr>
          <w:b/>
          <w:bCs/>
        </w:rPr>
        <w:t xml:space="preserve"> range</w:t>
      </w:r>
      <w:r w:rsidR="002C4195">
        <w:rPr>
          <w:b/>
          <w:bCs/>
        </w:rPr>
        <w:t>s</w:t>
      </w:r>
      <w:r w:rsidR="009006A4">
        <w:rPr>
          <w:b/>
          <w:bCs/>
        </w:rPr>
        <w:t xml:space="preserve"> corresponding to the maximum corresponding supported NR channel BW</w:t>
      </w:r>
      <w:r w:rsidR="002C4195">
        <w:rPr>
          <w:b/>
          <w:bCs/>
        </w:rPr>
        <w:t>s.</w:t>
      </w:r>
    </w:p>
    <w:p w14:paraId="3B486306" w14:textId="77777777" w:rsidR="00E9647D" w:rsidRDefault="00E9647D" w:rsidP="001703E5">
      <w:pPr>
        <w:rPr>
          <w:lang w:val="en-US"/>
        </w:rPr>
      </w:pPr>
    </w:p>
    <w:p w14:paraId="3F8BEA58" w14:textId="0B5AFBA1" w:rsidR="009C37D0" w:rsidRDefault="00FA01C7" w:rsidP="009C37D0">
      <w:pPr>
        <w:pStyle w:val="Heading1"/>
        <w:tabs>
          <w:tab w:val="clear" w:pos="432"/>
          <w:tab w:val="num" w:pos="522"/>
        </w:tabs>
        <w:ind w:left="522" w:hanging="522"/>
        <w:rPr>
          <w:lang w:val="en-US"/>
        </w:rPr>
      </w:pPr>
      <w:r>
        <w:rPr>
          <w:lang w:val="en-US"/>
        </w:rPr>
        <w:t>Conclusion</w:t>
      </w:r>
    </w:p>
    <w:p w14:paraId="108C73BC" w14:textId="7740A3C6" w:rsidR="00530BA5" w:rsidRDefault="00530BA5" w:rsidP="00530BA5">
      <w:pPr>
        <w:rPr>
          <w:b/>
          <w:bCs/>
        </w:rPr>
      </w:pPr>
      <w:r>
        <w:rPr>
          <w:b/>
          <w:bCs/>
        </w:rPr>
        <w:t xml:space="preserve">Observation 1: TS 36.101 already specifies the option for Flexible TX-RX frequency separation for both Cat M1 and Cat NB1/NB2, at least for in-band and guard band operations.  </w:t>
      </w:r>
      <w:proofErr w:type="gramStart"/>
      <w:r>
        <w:rPr>
          <w:b/>
          <w:bCs/>
        </w:rPr>
        <w:t>Thus</w:t>
      </w:r>
      <w:proofErr w:type="gramEnd"/>
      <w:r>
        <w:rPr>
          <w:b/>
          <w:bCs/>
        </w:rPr>
        <w:t xml:space="preserve"> implying that the corresponding Cat M1 and Cat NB1/NB2 UE are implicitly expected to be able to support Flexible TX-RX separation at least within the parent LTE or NR channel BW</w:t>
      </w:r>
    </w:p>
    <w:p w14:paraId="15E1EE76" w14:textId="77777777" w:rsidR="00530BA5" w:rsidRDefault="00530BA5" w:rsidP="00530BA5">
      <w:pPr>
        <w:rPr>
          <w:b/>
          <w:bCs/>
        </w:rPr>
      </w:pPr>
      <w:r>
        <w:rPr>
          <w:b/>
          <w:bCs/>
        </w:rPr>
        <w:t xml:space="preserve">Observation 2: Flexibility in allocating UL channels in respect to DL channels is a typical mode of operation for existing satellite systems and is becoming a strong requirement for NTN, </w:t>
      </w:r>
      <w:proofErr w:type="gramStart"/>
      <w:r>
        <w:rPr>
          <w:b/>
          <w:bCs/>
        </w:rPr>
        <w:t>in order to</w:t>
      </w:r>
      <w:proofErr w:type="gramEnd"/>
      <w:r>
        <w:rPr>
          <w:b/>
          <w:bCs/>
        </w:rPr>
        <w:t xml:space="preserve"> accommodate deployment of NTN cells around existing services within the NTN bands frequency range.</w:t>
      </w:r>
    </w:p>
    <w:p w14:paraId="60EE9CF0" w14:textId="77777777" w:rsidR="002F6D33" w:rsidRPr="00E00FCC" w:rsidRDefault="002F6D33" w:rsidP="002F6D33">
      <w:r>
        <w:rPr>
          <w:b/>
          <w:bCs/>
        </w:rPr>
        <w:lastRenderedPageBreak/>
        <w:t xml:space="preserve">Observation 3: Given the minimum TX-RX separation even in the worst case, it should be possible to support flexible TX-RX separation for </w:t>
      </w:r>
      <w:proofErr w:type="gramStart"/>
      <w:r>
        <w:rPr>
          <w:b/>
          <w:bCs/>
        </w:rPr>
        <w:t>all of</w:t>
      </w:r>
      <w:proofErr w:type="gramEnd"/>
      <w:r>
        <w:rPr>
          <w:b/>
          <w:bCs/>
        </w:rPr>
        <w:t xml:space="preserve"> the NTN bands.</w:t>
      </w:r>
    </w:p>
    <w:p w14:paraId="78D3DD4A" w14:textId="77777777" w:rsidR="002F6D33" w:rsidRPr="00EF4FC2" w:rsidRDefault="002F6D33" w:rsidP="00530BA5">
      <w:pPr>
        <w:rPr>
          <w:b/>
          <w:bCs/>
        </w:rPr>
      </w:pPr>
    </w:p>
    <w:p w14:paraId="0A2FF1BB" w14:textId="33F52D9E" w:rsidR="002F6D33" w:rsidRDefault="002F6D33" w:rsidP="002F6D33">
      <w:pPr>
        <w:rPr>
          <w:b/>
          <w:bCs/>
        </w:rPr>
      </w:pPr>
      <w:r>
        <w:rPr>
          <w:b/>
          <w:bCs/>
        </w:rPr>
        <w:t>Proposal 1: Introduce Flexible TX-RX separation for IoT NTN (both Cat M1 and NB</w:t>
      </w:r>
      <w:r w:rsidR="00303A87">
        <w:rPr>
          <w:b/>
          <w:bCs/>
        </w:rPr>
        <w:t>1</w:t>
      </w:r>
      <w:r>
        <w:rPr>
          <w:b/>
          <w:bCs/>
        </w:rPr>
        <w:t xml:space="preserve">, NB2) within all the NTN </w:t>
      </w:r>
      <w:proofErr w:type="gramStart"/>
      <w:r>
        <w:rPr>
          <w:b/>
          <w:bCs/>
        </w:rPr>
        <w:t>bands</w:t>
      </w:r>
      <w:proofErr w:type="gramEnd"/>
    </w:p>
    <w:p w14:paraId="6C593C24" w14:textId="77777777" w:rsidR="002F6D33" w:rsidRPr="00691B2B" w:rsidRDefault="002F6D33" w:rsidP="002F6D33">
      <w:pPr>
        <w:rPr>
          <w:b/>
          <w:bCs/>
        </w:rPr>
      </w:pPr>
      <w:r>
        <w:rPr>
          <w:b/>
          <w:bCs/>
        </w:rPr>
        <w:t>Proposal 2: For Flexible TX-RX Separation for IoT NTN, consider separation ranges to span the total bandwidth of the given operating band, or at least within ranges corresponding to the maximum corresponding supported NR channel BWs.</w:t>
      </w:r>
    </w:p>
    <w:p w14:paraId="0046EDA3" w14:textId="77777777" w:rsidR="00B96C02" w:rsidRPr="00B96C02" w:rsidRDefault="00B96C02" w:rsidP="00B96C02">
      <w:pPr>
        <w:rPr>
          <w:b/>
          <w:bC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EE16585" w14:textId="3A98D285" w:rsidR="00194F94" w:rsidRDefault="00B14A0B" w:rsidP="001F2D1F">
      <w:pPr>
        <w:numPr>
          <w:ilvl w:val="0"/>
          <w:numId w:val="16"/>
        </w:numPr>
        <w:tabs>
          <w:tab w:val="num" w:pos="720"/>
          <w:tab w:val="left" w:pos="1080"/>
        </w:tabs>
        <w:rPr>
          <w:lang w:val="en-US" w:eastAsia="x-none"/>
        </w:rPr>
      </w:pPr>
      <w:bookmarkStart w:id="0" w:name="_Hlk859252"/>
      <w:r w:rsidRPr="00B14A0B">
        <w:rPr>
          <w:lang w:val="en-US" w:eastAsia="x-none"/>
        </w:rPr>
        <w:t>R4-2317641</w:t>
      </w:r>
      <w:r w:rsidR="00194F94" w:rsidRPr="00194F94">
        <w:rPr>
          <w:lang w:val="en-US" w:eastAsia="x-none"/>
        </w:rPr>
        <w:t>, “</w:t>
      </w:r>
      <w:r w:rsidR="00291563" w:rsidRPr="00291563">
        <w:rPr>
          <w:lang w:val="en-US" w:eastAsia="x-none"/>
        </w:rPr>
        <w:t>WF on IoT NTN Extended L-band</w:t>
      </w:r>
      <w:r w:rsidR="00194F94" w:rsidRPr="00194F94">
        <w:rPr>
          <w:lang w:val="en-US" w:eastAsia="x-none"/>
        </w:rPr>
        <w:t xml:space="preserve">” </w:t>
      </w:r>
      <w:r w:rsidR="00291563">
        <w:rPr>
          <w:lang w:val="en-US" w:eastAsia="x-none"/>
        </w:rPr>
        <w:t>Moderator (</w:t>
      </w:r>
      <w:r w:rsidR="00194F94" w:rsidRPr="00194F94">
        <w:rPr>
          <w:lang w:val="en-US" w:eastAsia="x-none"/>
        </w:rPr>
        <w:t>Inmarsat</w:t>
      </w:r>
      <w:bookmarkEnd w:id="0"/>
      <w:r w:rsidR="00291563">
        <w:rPr>
          <w:lang w:val="en-US" w:eastAsia="x-none"/>
        </w:rPr>
        <w:t>)</w:t>
      </w:r>
    </w:p>
    <w:p w14:paraId="66E4C3DA" w14:textId="48DDCC57" w:rsidR="00336340" w:rsidRDefault="00336340" w:rsidP="000975A6">
      <w:pPr>
        <w:numPr>
          <w:ilvl w:val="0"/>
          <w:numId w:val="16"/>
        </w:numPr>
        <w:tabs>
          <w:tab w:val="left" w:pos="1080"/>
        </w:tabs>
        <w:rPr>
          <w:lang w:val="en-US" w:eastAsia="x-none"/>
        </w:rPr>
      </w:pPr>
      <w:r>
        <w:rPr>
          <w:lang w:val="en-US" w:eastAsia="x-none"/>
        </w:rPr>
        <w:t>3GPP TS 36.101</w:t>
      </w:r>
    </w:p>
    <w:p w14:paraId="74299365" w14:textId="3FD6666A" w:rsidR="00336340" w:rsidRPr="000975A6" w:rsidRDefault="00336340" w:rsidP="000975A6">
      <w:pPr>
        <w:numPr>
          <w:ilvl w:val="0"/>
          <w:numId w:val="16"/>
        </w:numPr>
        <w:tabs>
          <w:tab w:val="left" w:pos="1080"/>
        </w:tabs>
        <w:rPr>
          <w:lang w:val="en-US" w:eastAsia="x-none"/>
        </w:rPr>
      </w:pPr>
      <w:r>
        <w:rPr>
          <w:lang w:val="en-US" w:eastAsia="x-none"/>
        </w:rPr>
        <w:t>3GPP TS 36.102</w:t>
      </w:r>
    </w:p>
    <w:p w14:paraId="5EED69D7" w14:textId="7AED673F" w:rsidR="00096587" w:rsidRDefault="00096587" w:rsidP="00194F94">
      <w:pPr>
        <w:tabs>
          <w:tab w:val="left" w:pos="1080"/>
        </w:tabs>
        <w:rPr>
          <w:lang w:val="en-US" w:eastAsia="x-none"/>
        </w:rPr>
      </w:pPr>
    </w:p>
    <w:sectPr w:rsidR="00096587" w:rsidSect="00521ED0">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9ED66" w14:textId="77777777" w:rsidR="00144548" w:rsidRDefault="00144548">
      <w:r>
        <w:separator/>
      </w:r>
    </w:p>
  </w:endnote>
  <w:endnote w:type="continuationSeparator" w:id="0">
    <w:p w14:paraId="115FC9E8" w14:textId="77777777" w:rsidR="00144548" w:rsidRDefault="00144548">
      <w:r>
        <w:continuationSeparator/>
      </w:r>
    </w:p>
  </w:endnote>
  <w:endnote w:type="continuationNotice" w:id="1">
    <w:p w14:paraId="587E1DBA" w14:textId="77777777" w:rsidR="00144548" w:rsidRDefault="001445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auto"/>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3FA765C0" w:rsidR="00960E3B" w:rsidRDefault="004F7ABE">
    <w:pPr>
      <w:pStyle w:val="Footer"/>
      <w:framePr w:wrap="around" w:vAnchor="text" w:hAnchor="margin" w:xAlign="center" w:y="1"/>
      <w:rPr>
        <w:rStyle w:val="PageNumber"/>
      </w:rPr>
    </w:pPr>
    <w:r>
      <mc:AlternateContent>
        <mc:Choice Requires="wps">
          <w:drawing>
            <wp:anchor distT="0" distB="0" distL="0" distR="0" simplePos="0" relativeHeight="251659264" behindDoc="0" locked="0" layoutInCell="1" allowOverlap="1" wp14:anchorId="13F75FCD" wp14:editId="3BC27AEA">
              <wp:simplePos x="635" y="635"/>
              <wp:positionH relativeFrom="page">
                <wp:align>left</wp:align>
              </wp:positionH>
              <wp:positionV relativeFrom="page">
                <wp:align>bottom</wp:align>
              </wp:positionV>
              <wp:extent cx="443865" cy="443865"/>
              <wp:effectExtent l="0" t="0" r="1270" b="0"/>
              <wp:wrapNone/>
              <wp:docPr id="15" name="Text Box 15"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3F75FCD" id="_x0000_t202" coordsize="21600,21600" o:spt="202" path="m,l,21600r21600,l21600,xe">
              <v:stroke joinstyle="miter"/>
              <v:path gradientshapeok="t" o:connecttype="rect"/>
            </v:shapetype>
            <v:shape id="Text Box 15" o:spid="_x0000_s1026" type="#_x0000_t202" alt="RESTRICTED | © INMARSAT"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1F01463D" w14:textId="0EF05FB7"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r w:rsidR="00960E3B">
      <w:rPr>
        <w:rStyle w:val="PageNumber"/>
      </w:rPr>
      <w:fldChar w:fldCharType="begin"/>
    </w:r>
    <w:r w:rsidR="00960E3B">
      <w:rPr>
        <w:rStyle w:val="PageNumber"/>
      </w:rPr>
      <w:instrText xml:space="preserve">PAGE  </w:instrText>
    </w:r>
    <w:r w:rsidR="00960E3B">
      <w:rPr>
        <w:rStyle w:val="PageNumber"/>
      </w:rPr>
      <w:fldChar w:fldCharType="separate"/>
    </w:r>
    <w:r w:rsidR="00960E3B">
      <w:rPr>
        <w:rStyle w:val="PageNumber"/>
      </w:rPr>
      <w:t>1</w:t>
    </w:r>
    <w:r w:rsidR="00960E3B">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CBD0C" w14:textId="0D65B142" w:rsidR="00960E3B" w:rsidRDefault="00960E3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1FEBA" w14:textId="26BE545E" w:rsidR="00B57DA3" w:rsidRDefault="004F7ABE">
    <w:pPr>
      <w:pStyle w:val="Footer"/>
    </w:pPr>
    <w:r>
      <mc:AlternateContent>
        <mc:Choice Requires="wps">
          <w:drawing>
            <wp:anchor distT="0" distB="0" distL="0" distR="0" simplePos="0" relativeHeight="251658240" behindDoc="0" locked="0" layoutInCell="1" allowOverlap="1" wp14:anchorId="6EB77123" wp14:editId="268ED539">
              <wp:simplePos x="635" y="635"/>
              <wp:positionH relativeFrom="page">
                <wp:align>left</wp:align>
              </wp:positionH>
              <wp:positionV relativeFrom="page">
                <wp:align>bottom</wp:align>
              </wp:positionV>
              <wp:extent cx="443865" cy="443865"/>
              <wp:effectExtent l="0" t="0" r="1270" b="0"/>
              <wp:wrapNone/>
              <wp:docPr id="14" name="Text Box 14"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EB77123" id="_x0000_t202" coordsize="21600,21600" o:spt="202" path="m,l,21600r21600,l21600,xe">
              <v:stroke joinstyle="miter"/>
              <v:path gradientshapeok="t" o:connecttype="rect"/>
            </v:shapetype>
            <v:shape id="Text Box 14"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0CFAFAC" w14:textId="4A933FD6" w:rsidR="004F7ABE" w:rsidRPr="004F7ABE" w:rsidRDefault="004F7ABE" w:rsidP="004F7ABE">
                    <w:pPr>
                      <w:spacing w:after="0"/>
                      <w:rPr>
                        <w:rFonts w:ascii="Calibri" w:eastAsia="Calibri" w:hAnsi="Calibri" w:cs="Calibri"/>
                        <w:noProof/>
                        <w:color w:val="000000"/>
                        <w:sz w:val="14"/>
                        <w:szCs w:val="14"/>
                      </w:rPr>
                    </w:pPr>
                    <w:r w:rsidRPr="004F7ABE">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4A746" w14:textId="77777777" w:rsidR="00144548" w:rsidRDefault="00144548">
      <w:r>
        <w:separator/>
      </w:r>
    </w:p>
  </w:footnote>
  <w:footnote w:type="continuationSeparator" w:id="0">
    <w:p w14:paraId="593D3699" w14:textId="77777777" w:rsidR="00144548" w:rsidRDefault="00144548">
      <w:r>
        <w:continuationSeparator/>
      </w:r>
    </w:p>
  </w:footnote>
  <w:footnote w:type="continuationNotice" w:id="1">
    <w:p w14:paraId="52F28DA3" w14:textId="77777777" w:rsidR="00144548" w:rsidRDefault="001445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3551" w14:textId="77777777" w:rsidR="00DD6ADA" w:rsidRDefault="00DD6A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1225" w14:textId="77777777" w:rsidR="00DD6ADA" w:rsidRDefault="00DD6A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6170" w14:textId="77777777" w:rsidR="00DD6ADA" w:rsidRDefault="00DD6A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86285D"/>
    <w:multiLevelType w:val="hybridMultilevel"/>
    <w:tmpl w:val="3C748B94"/>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5E0895"/>
    <w:multiLevelType w:val="hybridMultilevel"/>
    <w:tmpl w:val="F238147A"/>
    <w:lvl w:ilvl="0" w:tplc="10D62CAA">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40338DE"/>
    <w:multiLevelType w:val="hybridMultilevel"/>
    <w:tmpl w:val="D1E25242"/>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581F2A"/>
    <w:multiLevelType w:val="hybridMultilevel"/>
    <w:tmpl w:val="DFD6C4A8"/>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9D91D51"/>
    <w:multiLevelType w:val="hybridMultilevel"/>
    <w:tmpl w:val="BD608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2E6036"/>
    <w:multiLevelType w:val="hybridMultilevel"/>
    <w:tmpl w:val="72C0AA2C"/>
    <w:lvl w:ilvl="0" w:tplc="608C682A">
      <w:start w:val="1"/>
      <w:numFmt w:val="decimal"/>
      <w:lvlText w:val="Proposal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5704A4"/>
    <w:multiLevelType w:val="hybridMultilevel"/>
    <w:tmpl w:val="070C96DA"/>
    <w:lvl w:ilvl="0" w:tplc="2BFA994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2348" w:hanging="360"/>
      </w:pPr>
      <w:rPr>
        <w:rFonts w:ascii="Symbol" w:hAnsi="Symbol" w:hint="default"/>
      </w:rPr>
    </w:lvl>
    <w:lvl w:ilvl="1">
      <w:start w:val="1"/>
      <w:numFmt w:val="bullet"/>
      <w:lvlText w:val=""/>
      <w:lvlJc w:val="left"/>
      <w:pPr>
        <w:ind w:left="1772" w:hanging="360"/>
      </w:pPr>
      <w:rPr>
        <w:rFonts w:ascii="Symbol" w:hAnsi="Symbol" w:hint="default"/>
      </w:rPr>
    </w:lvl>
    <w:lvl w:ilvl="2">
      <w:start w:val="1"/>
      <w:numFmt w:val="bullet"/>
      <w:lvlText w:val=""/>
      <w:lvlJc w:val="left"/>
      <w:pPr>
        <w:ind w:left="3788" w:hanging="360"/>
      </w:pPr>
      <w:rPr>
        <w:rFonts w:ascii="Wingdings" w:hAnsi="Wingdings" w:hint="default"/>
      </w:rPr>
    </w:lvl>
    <w:lvl w:ilvl="3">
      <w:start w:val="1"/>
      <w:numFmt w:val="bullet"/>
      <w:lvlText w:val=""/>
      <w:lvlJc w:val="left"/>
      <w:pPr>
        <w:ind w:left="4508" w:hanging="360"/>
      </w:pPr>
      <w:rPr>
        <w:rFonts w:ascii="Symbol" w:hAnsi="Symbol" w:hint="default"/>
      </w:rPr>
    </w:lvl>
    <w:lvl w:ilvl="4">
      <w:start w:val="1"/>
      <w:numFmt w:val="bullet"/>
      <w:lvlText w:val="o"/>
      <w:lvlJc w:val="left"/>
      <w:pPr>
        <w:ind w:left="5228" w:hanging="360"/>
      </w:pPr>
      <w:rPr>
        <w:rFonts w:ascii="Courier New" w:hAnsi="Courier New" w:cs="Courier New" w:hint="default"/>
      </w:rPr>
    </w:lvl>
    <w:lvl w:ilvl="5">
      <w:start w:val="1"/>
      <w:numFmt w:val="bullet"/>
      <w:lvlText w:val=""/>
      <w:lvlJc w:val="left"/>
      <w:pPr>
        <w:ind w:left="5948" w:hanging="360"/>
      </w:pPr>
      <w:rPr>
        <w:rFonts w:ascii="Wingdings" w:hAnsi="Wingdings" w:hint="default"/>
      </w:rPr>
    </w:lvl>
    <w:lvl w:ilvl="6">
      <w:start w:val="1"/>
      <w:numFmt w:val="bullet"/>
      <w:lvlText w:val=""/>
      <w:lvlJc w:val="left"/>
      <w:pPr>
        <w:ind w:left="6668" w:hanging="360"/>
      </w:pPr>
      <w:rPr>
        <w:rFonts w:ascii="Symbol" w:hAnsi="Symbol" w:hint="default"/>
      </w:rPr>
    </w:lvl>
    <w:lvl w:ilvl="7">
      <w:start w:val="1"/>
      <w:numFmt w:val="bullet"/>
      <w:lvlText w:val="o"/>
      <w:lvlJc w:val="left"/>
      <w:pPr>
        <w:ind w:left="7388" w:hanging="360"/>
      </w:pPr>
      <w:rPr>
        <w:rFonts w:ascii="Courier New" w:hAnsi="Courier New" w:cs="Courier New" w:hint="default"/>
      </w:rPr>
    </w:lvl>
    <w:lvl w:ilvl="8">
      <w:start w:val="1"/>
      <w:numFmt w:val="bullet"/>
      <w:lvlText w:val=""/>
      <w:lvlJc w:val="left"/>
      <w:pPr>
        <w:ind w:left="8108" w:hanging="36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6121AD7"/>
    <w:multiLevelType w:val="hybridMultilevel"/>
    <w:tmpl w:val="2EE0BBE6"/>
    <w:lvl w:ilvl="0" w:tplc="8E609D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E370D81"/>
    <w:multiLevelType w:val="hybridMultilevel"/>
    <w:tmpl w:val="920EA21A"/>
    <w:lvl w:ilvl="0" w:tplc="7A9E92B4">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1"/>
  </w:num>
  <w:num w:numId="2" w16cid:durableId="513963709">
    <w:abstractNumId w:val="16"/>
  </w:num>
  <w:num w:numId="3" w16cid:durableId="30959319">
    <w:abstractNumId w:val="20"/>
  </w:num>
  <w:num w:numId="4" w16cid:durableId="1579515455">
    <w:abstractNumId w:val="21"/>
  </w:num>
  <w:num w:numId="5" w16cid:durableId="1213884486">
    <w:abstractNumId w:val="14"/>
  </w:num>
  <w:num w:numId="6" w16cid:durableId="895549640">
    <w:abstractNumId w:val="8"/>
  </w:num>
  <w:num w:numId="7" w16cid:durableId="1494643654">
    <w:abstractNumId w:val="2"/>
  </w:num>
  <w:num w:numId="8" w16cid:durableId="1777947175">
    <w:abstractNumId w:val="18"/>
  </w:num>
  <w:num w:numId="9" w16cid:durableId="461308997">
    <w:abstractNumId w:val="10"/>
  </w:num>
  <w:num w:numId="10" w16cid:durableId="1624651259">
    <w:abstractNumId w:val="12"/>
  </w:num>
  <w:num w:numId="11" w16cid:durableId="1362783709">
    <w:abstractNumId w:val="22"/>
  </w:num>
  <w:num w:numId="12" w16cid:durableId="1425344883">
    <w:abstractNumId w:val="7"/>
  </w:num>
  <w:num w:numId="13" w16cid:durableId="1491755988">
    <w:abstractNumId w:val="1"/>
  </w:num>
  <w:num w:numId="14" w16cid:durableId="1161502242">
    <w:abstractNumId w:val="17"/>
  </w:num>
  <w:num w:numId="15" w16cid:durableId="661813150">
    <w:abstractNumId w:val="6"/>
  </w:num>
  <w:num w:numId="16" w16cid:durableId="1286886139">
    <w:abstractNumId w:val="4"/>
  </w:num>
  <w:num w:numId="17" w16cid:durableId="343290742">
    <w:abstractNumId w:val="19"/>
  </w:num>
  <w:num w:numId="18" w16cid:durableId="1705055671">
    <w:abstractNumId w:val="9"/>
  </w:num>
  <w:num w:numId="19" w16cid:durableId="854222794">
    <w:abstractNumId w:val="15"/>
  </w:num>
  <w:num w:numId="20" w16cid:durableId="1400399105">
    <w:abstractNumId w:val="13"/>
  </w:num>
  <w:num w:numId="21" w16cid:durableId="377046260">
    <w:abstractNumId w:val="3"/>
  </w:num>
  <w:num w:numId="22" w16cid:durableId="1348680459">
    <w:abstractNumId w:val="5"/>
  </w:num>
  <w:num w:numId="23" w16cid:durableId="20797479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768"/>
    <w:rsid w:val="00001CD0"/>
    <w:rsid w:val="00001E00"/>
    <w:rsid w:val="000020E9"/>
    <w:rsid w:val="00002E5D"/>
    <w:rsid w:val="0000301D"/>
    <w:rsid w:val="000031C8"/>
    <w:rsid w:val="000032F9"/>
    <w:rsid w:val="00003326"/>
    <w:rsid w:val="00003883"/>
    <w:rsid w:val="000042A1"/>
    <w:rsid w:val="000044E8"/>
    <w:rsid w:val="00004852"/>
    <w:rsid w:val="00004936"/>
    <w:rsid w:val="00004A62"/>
    <w:rsid w:val="0000518F"/>
    <w:rsid w:val="00005856"/>
    <w:rsid w:val="00005F10"/>
    <w:rsid w:val="00006028"/>
    <w:rsid w:val="00006110"/>
    <w:rsid w:val="00006186"/>
    <w:rsid w:val="00006198"/>
    <w:rsid w:val="000062E4"/>
    <w:rsid w:val="00006351"/>
    <w:rsid w:val="000065AA"/>
    <w:rsid w:val="0000667F"/>
    <w:rsid w:val="00006710"/>
    <w:rsid w:val="00006C4A"/>
    <w:rsid w:val="00006F97"/>
    <w:rsid w:val="0000702C"/>
    <w:rsid w:val="000071B2"/>
    <w:rsid w:val="00007C8E"/>
    <w:rsid w:val="00010301"/>
    <w:rsid w:val="00010EE0"/>
    <w:rsid w:val="000113CC"/>
    <w:rsid w:val="0001181D"/>
    <w:rsid w:val="00011ADF"/>
    <w:rsid w:val="00011B0B"/>
    <w:rsid w:val="00011C44"/>
    <w:rsid w:val="000121E8"/>
    <w:rsid w:val="0001267B"/>
    <w:rsid w:val="00012960"/>
    <w:rsid w:val="00012B14"/>
    <w:rsid w:val="00012F79"/>
    <w:rsid w:val="00013086"/>
    <w:rsid w:val="000131B1"/>
    <w:rsid w:val="000138F3"/>
    <w:rsid w:val="00013A12"/>
    <w:rsid w:val="00013D64"/>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17FD2"/>
    <w:rsid w:val="00020424"/>
    <w:rsid w:val="00020464"/>
    <w:rsid w:val="0002046E"/>
    <w:rsid w:val="00020690"/>
    <w:rsid w:val="0002074A"/>
    <w:rsid w:val="00020B64"/>
    <w:rsid w:val="00021335"/>
    <w:rsid w:val="0002180A"/>
    <w:rsid w:val="000218D1"/>
    <w:rsid w:val="000219E5"/>
    <w:rsid w:val="00022019"/>
    <w:rsid w:val="00022190"/>
    <w:rsid w:val="000223EE"/>
    <w:rsid w:val="00022423"/>
    <w:rsid w:val="00022640"/>
    <w:rsid w:val="00022BE1"/>
    <w:rsid w:val="000233AC"/>
    <w:rsid w:val="000237A1"/>
    <w:rsid w:val="00023D76"/>
    <w:rsid w:val="00024475"/>
    <w:rsid w:val="000246F5"/>
    <w:rsid w:val="000248EA"/>
    <w:rsid w:val="00024C2B"/>
    <w:rsid w:val="00025989"/>
    <w:rsid w:val="00025A2F"/>
    <w:rsid w:val="00025D54"/>
    <w:rsid w:val="00026854"/>
    <w:rsid w:val="00026986"/>
    <w:rsid w:val="00026BDF"/>
    <w:rsid w:val="00026DB4"/>
    <w:rsid w:val="00027229"/>
    <w:rsid w:val="0002725B"/>
    <w:rsid w:val="00027407"/>
    <w:rsid w:val="00027F27"/>
    <w:rsid w:val="000300E5"/>
    <w:rsid w:val="00030390"/>
    <w:rsid w:val="00030480"/>
    <w:rsid w:val="00030C97"/>
    <w:rsid w:val="00030DBF"/>
    <w:rsid w:val="0003108E"/>
    <w:rsid w:val="000311C6"/>
    <w:rsid w:val="0003172D"/>
    <w:rsid w:val="000317A7"/>
    <w:rsid w:val="0003192A"/>
    <w:rsid w:val="000319A4"/>
    <w:rsid w:val="000328CA"/>
    <w:rsid w:val="00033112"/>
    <w:rsid w:val="00033508"/>
    <w:rsid w:val="0003352E"/>
    <w:rsid w:val="00033656"/>
    <w:rsid w:val="0003375A"/>
    <w:rsid w:val="00033840"/>
    <w:rsid w:val="00033B9A"/>
    <w:rsid w:val="00033E47"/>
    <w:rsid w:val="00034928"/>
    <w:rsid w:val="000349F9"/>
    <w:rsid w:val="00034D4C"/>
    <w:rsid w:val="00034F8D"/>
    <w:rsid w:val="000354FD"/>
    <w:rsid w:val="0003558C"/>
    <w:rsid w:val="000357E4"/>
    <w:rsid w:val="00035828"/>
    <w:rsid w:val="00035DD1"/>
    <w:rsid w:val="00036437"/>
    <w:rsid w:val="0003668C"/>
    <w:rsid w:val="00036B11"/>
    <w:rsid w:val="00036B38"/>
    <w:rsid w:val="00036C6C"/>
    <w:rsid w:val="00036D09"/>
    <w:rsid w:val="00036F82"/>
    <w:rsid w:val="000371E4"/>
    <w:rsid w:val="000375A2"/>
    <w:rsid w:val="000378CF"/>
    <w:rsid w:val="0003794F"/>
    <w:rsid w:val="00037D87"/>
    <w:rsid w:val="00037F8C"/>
    <w:rsid w:val="000408C1"/>
    <w:rsid w:val="00041433"/>
    <w:rsid w:val="000415CC"/>
    <w:rsid w:val="00041B57"/>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4A3"/>
    <w:rsid w:val="00045774"/>
    <w:rsid w:val="00045AB4"/>
    <w:rsid w:val="00045BDB"/>
    <w:rsid w:val="00045F4E"/>
    <w:rsid w:val="00046794"/>
    <w:rsid w:val="0004795F"/>
    <w:rsid w:val="000479F8"/>
    <w:rsid w:val="00047A40"/>
    <w:rsid w:val="0005046C"/>
    <w:rsid w:val="00050B9A"/>
    <w:rsid w:val="00050CD1"/>
    <w:rsid w:val="00051030"/>
    <w:rsid w:val="00051601"/>
    <w:rsid w:val="00051698"/>
    <w:rsid w:val="0005186B"/>
    <w:rsid w:val="00051B04"/>
    <w:rsid w:val="00051E24"/>
    <w:rsid w:val="000523C3"/>
    <w:rsid w:val="000526FF"/>
    <w:rsid w:val="0005277B"/>
    <w:rsid w:val="000528DA"/>
    <w:rsid w:val="00053760"/>
    <w:rsid w:val="00053989"/>
    <w:rsid w:val="00053E42"/>
    <w:rsid w:val="00053EB2"/>
    <w:rsid w:val="000549BA"/>
    <w:rsid w:val="00054DB3"/>
    <w:rsid w:val="000550EF"/>
    <w:rsid w:val="000555F0"/>
    <w:rsid w:val="00055B21"/>
    <w:rsid w:val="00056871"/>
    <w:rsid w:val="000568F8"/>
    <w:rsid w:val="00056C5E"/>
    <w:rsid w:val="00057B8F"/>
    <w:rsid w:val="000601B0"/>
    <w:rsid w:val="000605D7"/>
    <w:rsid w:val="00060932"/>
    <w:rsid w:val="00060DD0"/>
    <w:rsid w:val="00060DEA"/>
    <w:rsid w:val="00060FEB"/>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70561"/>
    <w:rsid w:val="00070ECC"/>
    <w:rsid w:val="00070F3C"/>
    <w:rsid w:val="00071E38"/>
    <w:rsid w:val="00072354"/>
    <w:rsid w:val="00072470"/>
    <w:rsid w:val="000724BF"/>
    <w:rsid w:val="00072597"/>
    <w:rsid w:val="000725AA"/>
    <w:rsid w:val="00072AF2"/>
    <w:rsid w:val="00072C0D"/>
    <w:rsid w:val="00072C4C"/>
    <w:rsid w:val="00072E29"/>
    <w:rsid w:val="000735C0"/>
    <w:rsid w:val="000737DA"/>
    <w:rsid w:val="000748F8"/>
    <w:rsid w:val="00074EBA"/>
    <w:rsid w:val="00074F2C"/>
    <w:rsid w:val="0007555F"/>
    <w:rsid w:val="0007594C"/>
    <w:rsid w:val="00075AFE"/>
    <w:rsid w:val="00075B65"/>
    <w:rsid w:val="0007672D"/>
    <w:rsid w:val="00076BD9"/>
    <w:rsid w:val="00076DB9"/>
    <w:rsid w:val="000771C7"/>
    <w:rsid w:val="0007744C"/>
    <w:rsid w:val="00077FE0"/>
    <w:rsid w:val="000811DC"/>
    <w:rsid w:val="00081509"/>
    <w:rsid w:val="0008183B"/>
    <w:rsid w:val="00081B62"/>
    <w:rsid w:val="00081ECB"/>
    <w:rsid w:val="00081F1C"/>
    <w:rsid w:val="00082CE8"/>
    <w:rsid w:val="00082F88"/>
    <w:rsid w:val="00083917"/>
    <w:rsid w:val="00083B0F"/>
    <w:rsid w:val="00083EA3"/>
    <w:rsid w:val="00083FC2"/>
    <w:rsid w:val="000841A8"/>
    <w:rsid w:val="00084301"/>
    <w:rsid w:val="0008452A"/>
    <w:rsid w:val="00084BE4"/>
    <w:rsid w:val="00084F48"/>
    <w:rsid w:val="0008501F"/>
    <w:rsid w:val="0008544F"/>
    <w:rsid w:val="00085A9C"/>
    <w:rsid w:val="00085BE1"/>
    <w:rsid w:val="00085C24"/>
    <w:rsid w:val="00085DB7"/>
    <w:rsid w:val="0008682B"/>
    <w:rsid w:val="00086D93"/>
    <w:rsid w:val="00087188"/>
    <w:rsid w:val="000872E8"/>
    <w:rsid w:val="00087C5C"/>
    <w:rsid w:val="00090BB8"/>
    <w:rsid w:val="00092321"/>
    <w:rsid w:val="00092919"/>
    <w:rsid w:val="0009296F"/>
    <w:rsid w:val="00092DCA"/>
    <w:rsid w:val="00092E07"/>
    <w:rsid w:val="00093167"/>
    <w:rsid w:val="000937D2"/>
    <w:rsid w:val="000940C0"/>
    <w:rsid w:val="0009424F"/>
    <w:rsid w:val="00094286"/>
    <w:rsid w:val="0009429E"/>
    <w:rsid w:val="0009458D"/>
    <w:rsid w:val="00094661"/>
    <w:rsid w:val="00094768"/>
    <w:rsid w:val="000948DD"/>
    <w:rsid w:val="00094FFF"/>
    <w:rsid w:val="00095159"/>
    <w:rsid w:val="00095326"/>
    <w:rsid w:val="00096587"/>
    <w:rsid w:val="00096860"/>
    <w:rsid w:val="00096C3C"/>
    <w:rsid w:val="000971F6"/>
    <w:rsid w:val="000972E8"/>
    <w:rsid w:val="000974E6"/>
    <w:rsid w:val="000975A6"/>
    <w:rsid w:val="0009768A"/>
    <w:rsid w:val="00097714"/>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4FE"/>
    <w:rsid w:val="000A3913"/>
    <w:rsid w:val="000A3A5C"/>
    <w:rsid w:val="000A3A69"/>
    <w:rsid w:val="000A3BD7"/>
    <w:rsid w:val="000A4067"/>
    <w:rsid w:val="000A4E88"/>
    <w:rsid w:val="000A561C"/>
    <w:rsid w:val="000A56B0"/>
    <w:rsid w:val="000A5C2C"/>
    <w:rsid w:val="000A5D62"/>
    <w:rsid w:val="000A6602"/>
    <w:rsid w:val="000A697D"/>
    <w:rsid w:val="000A786A"/>
    <w:rsid w:val="000A794C"/>
    <w:rsid w:val="000A79E3"/>
    <w:rsid w:val="000A7D9B"/>
    <w:rsid w:val="000B00E9"/>
    <w:rsid w:val="000B01E4"/>
    <w:rsid w:val="000B034D"/>
    <w:rsid w:val="000B0A32"/>
    <w:rsid w:val="000B0B23"/>
    <w:rsid w:val="000B0F3E"/>
    <w:rsid w:val="000B14FF"/>
    <w:rsid w:val="000B24B0"/>
    <w:rsid w:val="000B2A42"/>
    <w:rsid w:val="000B2D40"/>
    <w:rsid w:val="000B2EFB"/>
    <w:rsid w:val="000B327D"/>
    <w:rsid w:val="000B37AA"/>
    <w:rsid w:val="000B3A2F"/>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5FB"/>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D39"/>
    <w:rsid w:val="000C7E14"/>
    <w:rsid w:val="000D003D"/>
    <w:rsid w:val="000D01BA"/>
    <w:rsid w:val="000D07E8"/>
    <w:rsid w:val="000D0992"/>
    <w:rsid w:val="000D09EE"/>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7EA"/>
    <w:rsid w:val="000D6C5D"/>
    <w:rsid w:val="000D7224"/>
    <w:rsid w:val="000D75A3"/>
    <w:rsid w:val="000D7652"/>
    <w:rsid w:val="000D7B32"/>
    <w:rsid w:val="000D7C11"/>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EA4"/>
    <w:rsid w:val="000E2F43"/>
    <w:rsid w:val="000E337E"/>
    <w:rsid w:val="000E3B40"/>
    <w:rsid w:val="000E3D46"/>
    <w:rsid w:val="000E3DD1"/>
    <w:rsid w:val="000E4BC0"/>
    <w:rsid w:val="000E4FBB"/>
    <w:rsid w:val="000E58CF"/>
    <w:rsid w:val="000E59B7"/>
    <w:rsid w:val="000E5C51"/>
    <w:rsid w:val="000E5D80"/>
    <w:rsid w:val="000E60A4"/>
    <w:rsid w:val="000E6208"/>
    <w:rsid w:val="000E6D31"/>
    <w:rsid w:val="000E6F68"/>
    <w:rsid w:val="000E7110"/>
    <w:rsid w:val="000E7250"/>
    <w:rsid w:val="000E791F"/>
    <w:rsid w:val="000E7A46"/>
    <w:rsid w:val="000E7BD3"/>
    <w:rsid w:val="000E7C59"/>
    <w:rsid w:val="000E7E7A"/>
    <w:rsid w:val="000F0E0B"/>
    <w:rsid w:val="000F0FD2"/>
    <w:rsid w:val="000F120F"/>
    <w:rsid w:val="000F1DA5"/>
    <w:rsid w:val="000F267E"/>
    <w:rsid w:val="000F2C1B"/>
    <w:rsid w:val="000F323B"/>
    <w:rsid w:val="000F41E3"/>
    <w:rsid w:val="000F5297"/>
    <w:rsid w:val="000F52C4"/>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858"/>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AB4"/>
    <w:rsid w:val="00110D11"/>
    <w:rsid w:val="00110D8F"/>
    <w:rsid w:val="001116BA"/>
    <w:rsid w:val="00111FFF"/>
    <w:rsid w:val="00112756"/>
    <w:rsid w:val="0011296F"/>
    <w:rsid w:val="00112A1A"/>
    <w:rsid w:val="001135B2"/>
    <w:rsid w:val="001135F5"/>
    <w:rsid w:val="00113626"/>
    <w:rsid w:val="00113700"/>
    <w:rsid w:val="001139A0"/>
    <w:rsid w:val="00113B01"/>
    <w:rsid w:val="00113C0D"/>
    <w:rsid w:val="00113D5F"/>
    <w:rsid w:val="0011401A"/>
    <w:rsid w:val="001148EE"/>
    <w:rsid w:val="00114936"/>
    <w:rsid w:val="00114BC8"/>
    <w:rsid w:val="00114CBE"/>
    <w:rsid w:val="00114D45"/>
    <w:rsid w:val="00114EF7"/>
    <w:rsid w:val="00115243"/>
    <w:rsid w:val="00115572"/>
    <w:rsid w:val="00116046"/>
    <w:rsid w:val="00116F6A"/>
    <w:rsid w:val="00116F74"/>
    <w:rsid w:val="001176B7"/>
    <w:rsid w:val="001219FC"/>
    <w:rsid w:val="00121C56"/>
    <w:rsid w:val="00121E72"/>
    <w:rsid w:val="001220CC"/>
    <w:rsid w:val="0012254D"/>
    <w:rsid w:val="00122BED"/>
    <w:rsid w:val="00122D64"/>
    <w:rsid w:val="00122F02"/>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0F4"/>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5F44"/>
    <w:rsid w:val="001367F9"/>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1CC6"/>
    <w:rsid w:val="00142046"/>
    <w:rsid w:val="001422CC"/>
    <w:rsid w:val="00142612"/>
    <w:rsid w:val="00142B46"/>
    <w:rsid w:val="001430CD"/>
    <w:rsid w:val="0014336E"/>
    <w:rsid w:val="001433EF"/>
    <w:rsid w:val="001436F7"/>
    <w:rsid w:val="00144026"/>
    <w:rsid w:val="00144095"/>
    <w:rsid w:val="00144548"/>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267"/>
    <w:rsid w:val="00155346"/>
    <w:rsid w:val="001553C6"/>
    <w:rsid w:val="001559C8"/>
    <w:rsid w:val="00155AB9"/>
    <w:rsid w:val="00155C95"/>
    <w:rsid w:val="00155F77"/>
    <w:rsid w:val="001568D4"/>
    <w:rsid w:val="00156CF1"/>
    <w:rsid w:val="0015760F"/>
    <w:rsid w:val="001576FF"/>
    <w:rsid w:val="001577F0"/>
    <w:rsid w:val="00157939"/>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BD8"/>
    <w:rsid w:val="00162C05"/>
    <w:rsid w:val="00162E8B"/>
    <w:rsid w:val="00162F81"/>
    <w:rsid w:val="00163472"/>
    <w:rsid w:val="0016353B"/>
    <w:rsid w:val="0016364C"/>
    <w:rsid w:val="00163674"/>
    <w:rsid w:val="00163997"/>
    <w:rsid w:val="001639FF"/>
    <w:rsid w:val="001640E2"/>
    <w:rsid w:val="00164BDD"/>
    <w:rsid w:val="00166A2A"/>
    <w:rsid w:val="00166BBB"/>
    <w:rsid w:val="001679C5"/>
    <w:rsid w:val="00167B3A"/>
    <w:rsid w:val="001703E5"/>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3DF0"/>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3ECF"/>
    <w:rsid w:val="001842E4"/>
    <w:rsid w:val="001846F5"/>
    <w:rsid w:val="00184A30"/>
    <w:rsid w:val="00184E92"/>
    <w:rsid w:val="00185051"/>
    <w:rsid w:val="0018555B"/>
    <w:rsid w:val="001855CC"/>
    <w:rsid w:val="00185893"/>
    <w:rsid w:val="00185895"/>
    <w:rsid w:val="00185F9C"/>
    <w:rsid w:val="00186488"/>
    <w:rsid w:val="0018788E"/>
    <w:rsid w:val="001878C2"/>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2BC"/>
    <w:rsid w:val="00194403"/>
    <w:rsid w:val="00194542"/>
    <w:rsid w:val="00194582"/>
    <w:rsid w:val="00194DEE"/>
    <w:rsid w:val="00194E91"/>
    <w:rsid w:val="00194F94"/>
    <w:rsid w:val="00195007"/>
    <w:rsid w:val="00195150"/>
    <w:rsid w:val="00195647"/>
    <w:rsid w:val="00195E87"/>
    <w:rsid w:val="00196782"/>
    <w:rsid w:val="001968A7"/>
    <w:rsid w:val="00197D1E"/>
    <w:rsid w:val="00197D53"/>
    <w:rsid w:val="00197D5B"/>
    <w:rsid w:val="001A0786"/>
    <w:rsid w:val="001A091D"/>
    <w:rsid w:val="001A0927"/>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C57"/>
    <w:rsid w:val="001A6E5D"/>
    <w:rsid w:val="001A6FC9"/>
    <w:rsid w:val="001A6FCB"/>
    <w:rsid w:val="001A7678"/>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B7C"/>
    <w:rsid w:val="001B2F8C"/>
    <w:rsid w:val="001B30DD"/>
    <w:rsid w:val="001B3291"/>
    <w:rsid w:val="001B3B22"/>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C8D"/>
    <w:rsid w:val="001C2D1F"/>
    <w:rsid w:val="001C2FC1"/>
    <w:rsid w:val="001C301F"/>
    <w:rsid w:val="001C31FD"/>
    <w:rsid w:val="001C3588"/>
    <w:rsid w:val="001C3FC8"/>
    <w:rsid w:val="001C41EF"/>
    <w:rsid w:val="001C47AE"/>
    <w:rsid w:val="001C4AAD"/>
    <w:rsid w:val="001C4E78"/>
    <w:rsid w:val="001C504C"/>
    <w:rsid w:val="001C5DB8"/>
    <w:rsid w:val="001C6C24"/>
    <w:rsid w:val="001C7538"/>
    <w:rsid w:val="001C7868"/>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42A"/>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776"/>
    <w:rsid w:val="001D6E97"/>
    <w:rsid w:val="001D6FF9"/>
    <w:rsid w:val="001D791E"/>
    <w:rsid w:val="001D7BA7"/>
    <w:rsid w:val="001D7D50"/>
    <w:rsid w:val="001E079C"/>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90C"/>
    <w:rsid w:val="001E5A46"/>
    <w:rsid w:val="001E5D8B"/>
    <w:rsid w:val="001E61F1"/>
    <w:rsid w:val="001E642E"/>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2D1F"/>
    <w:rsid w:val="001F3907"/>
    <w:rsid w:val="001F3912"/>
    <w:rsid w:val="001F3AB5"/>
    <w:rsid w:val="001F3B44"/>
    <w:rsid w:val="001F4191"/>
    <w:rsid w:val="001F422C"/>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DBA"/>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96D"/>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6C8"/>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17FA7"/>
    <w:rsid w:val="002204C0"/>
    <w:rsid w:val="00220952"/>
    <w:rsid w:val="002212FA"/>
    <w:rsid w:val="002217EE"/>
    <w:rsid w:val="00221BA7"/>
    <w:rsid w:val="00222C96"/>
    <w:rsid w:val="002230BE"/>
    <w:rsid w:val="00223868"/>
    <w:rsid w:val="00223959"/>
    <w:rsid w:val="0022465E"/>
    <w:rsid w:val="00224662"/>
    <w:rsid w:val="002247C0"/>
    <w:rsid w:val="00224F06"/>
    <w:rsid w:val="0022505B"/>
    <w:rsid w:val="002253AB"/>
    <w:rsid w:val="00225CD2"/>
    <w:rsid w:val="00226326"/>
    <w:rsid w:val="00226AF8"/>
    <w:rsid w:val="002270DA"/>
    <w:rsid w:val="0022732E"/>
    <w:rsid w:val="002273B6"/>
    <w:rsid w:val="0022758E"/>
    <w:rsid w:val="00230A56"/>
    <w:rsid w:val="00230BEE"/>
    <w:rsid w:val="00230C94"/>
    <w:rsid w:val="00230EB7"/>
    <w:rsid w:val="00230EC6"/>
    <w:rsid w:val="00230EC9"/>
    <w:rsid w:val="00230FED"/>
    <w:rsid w:val="00231333"/>
    <w:rsid w:val="0023184F"/>
    <w:rsid w:val="0023187B"/>
    <w:rsid w:val="00231913"/>
    <w:rsid w:val="00231BD8"/>
    <w:rsid w:val="00232571"/>
    <w:rsid w:val="0023353F"/>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083"/>
    <w:rsid w:val="002400D3"/>
    <w:rsid w:val="00240974"/>
    <w:rsid w:val="00240D6A"/>
    <w:rsid w:val="002411DB"/>
    <w:rsid w:val="002418D1"/>
    <w:rsid w:val="002420FA"/>
    <w:rsid w:val="00242180"/>
    <w:rsid w:val="00242294"/>
    <w:rsid w:val="0024341E"/>
    <w:rsid w:val="002440DE"/>
    <w:rsid w:val="0024423D"/>
    <w:rsid w:val="0024432E"/>
    <w:rsid w:val="00244523"/>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6E1"/>
    <w:rsid w:val="00255927"/>
    <w:rsid w:val="002559A4"/>
    <w:rsid w:val="00255C09"/>
    <w:rsid w:val="002560F6"/>
    <w:rsid w:val="00256328"/>
    <w:rsid w:val="00256465"/>
    <w:rsid w:val="0025665A"/>
    <w:rsid w:val="00256A53"/>
    <w:rsid w:val="00256DF4"/>
    <w:rsid w:val="00256E22"/>
    <w:rsid w:val="002571F0"/>
    <w:rsid w:val="00257344"/>
    <w:rsid w:val="002578CB"/>
    <w:rsid w:val="002579D1"/>
    <w:rsid w:val="00257D01"/>
    <w:rsid w:val="00257F31"/>
    <w:rsid w:val="00257F76"/>
    <w:rsid w:val="00260006"/>
    <w:rsid w:val="00260078"/>
    <w:rsid w:val="00260428"/>
    <w:rsid w:val="002604B0"/>
    <w:rsid w:val="00260833"/>
    <w:rsid w:val="00260EEA"/>
    <w:rsid w:val="00261335"/>
    <w:rsid w:val="0026168B"/>
    <w:rsid w:val="0026182D"/>
    <w:rsid w:val="00261FFD"/>
    <w:rsid w:val="00262113"/>
    <w:rsid w:val="002623A5"/>
    <w:rsid w:val="002635B5"/>
    <w:rsid w:val="002639CD"/>
    <w:rsid w:val="00263A40"/>
    <w:rsid w:val="00263B56"/>
    <w:rsid w:val="00264019"/>
    <w:rsid w:val="002642D2"/>
    <w:rsid w:val="002643A6"/>
    <w:rsid w:val="002647D1"/>
    <w:rsid w:val="00265201"/>
    <w:rsid w:val="002658E7"/>
    <w:rsid w:val="002659E3"/>
    <w:rsid w:val="00265EC8"/>
    <w:rsid w:val="00266622"/>
    <w:rsid w:val="00266B5B"/>
    <w:rsid w:val="00266E01"/>
    <w:rsid w:val="00266EB5"/>
    <w:rsid w:val="00266FA5"/>
    <w:rsid w:val="00267702"/>
    <w:rsid w:val="00267985"/>
    <w:rsid w:val="00267D26"/>
    <w:rsid w:val="00267E4B"/>
    <w:rsid w:val="002701B7"/>
    <w:rsid w:val="00270F79"/>
    <w:rsid w:val="0027136E"/>
    <w:rsid w:val="00271629"/>
    <w:rsid w:val="002717FD"/>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64C"/>
    <w:rsid w:val="00277673"/>
    <w:rsid w:val="002778DC"/>
    <w:rsid w:val="00277B68"/>
    <w:rsid w:val="00277BD4"/>
    <w:rsid w:val="00277F2F"/>
    <w:rsid w:val="002801F7"/>
    <w:rsid w:val="00280813"/>
    <w:rsid w:val="00280882"/>
    <w:rsid w:val="00280AE6"/>
    <w:rsid w:val="00280D5D"/>
    <w:rsid w:val="002810CE"/>
    <w:rsid w:val="00281155"/>
    <w:rsid w:val="00281A9C"/>
    <w:rsid w:val="002834C9"/>
    <w:rsid w:val="0028362B"/>
    <w:rsid w:val="00283AAC"/>
    <w:rsid w:val="0028415F"/>
    <w:rsid w:val="0028417E"/>
    <w:rsid w:val="00284391"/>
    <w:rsid w:val="00285070"/>
    <w:rsid w:val="00285299"/>
    <w:rsid w:val="002854F2"/>
    <w:rsid w:val="00285829"/>
    <w:rsid w:val="00285CF2"/>
    <w:rsid w:val="0028617B"/>
    <w:rsid w:val="00286352"/>
    <w:rsid w:val="002865FA"/>
    <w:rsid w:val="002866C4"/>
    <w:rsid w:val="0028685E"/>
    <w:rsid w:val="00286881"/>
    <w:rsid w:val="002869C0"/>
    <w:rsid w:val="0029003A"/>
    <w:rsid w:val="002900D1"/>
    <w:rsid w:val="00290613"/>
    <w:rsid w:val="00290FB2"/>
    <w:rsid w:val="0029101E"/>
    <w:rsid w:val="0029138C"/>
    <w:rsid w:val="00291563"/>
    <w:rsid w:val="00291A1D"/>
    <w:rsid w:val="002921C4"/>
    <w:rsid w:val="0029239C"/>
    <w:rsid w:val="0029286C"/>
    <w:rsid w:val="00292923"/>
    <w:rsid w:val="002932EC"/>
    <w:rsid w:val="002933A0"/>
    <w:rsid w:val="00294A75"/>
    <w:rsid w:val="00294E11"/>
    <w:rsid w:val="00295005"/>
    <w:rsid w:val="00295A13"/>
    <w:rsid w:val="00296186"/>
    <w:rsid w:val="002961A6"/>
    <w:rsid w:val="00296448"/>
    <w:rsid w:val="00296B17"/>
    <w:rsid w:val="00296B7E"/>
    <w:rsid w:val="00296FCC"/>
    <w:rsid w:val="002976AF"/>
    <w:rsid w:val="00297836"/>
    <w:rsid w:val="00297AA9"/>
    <w:rsid w:val="002A0653"/>
    <w:rsid w:val="002A0942"/>
    <w:rsid w:val="002A129F"/>
    <w:rsid w:val="002A132A"/>
    <w:rsid w:val="002A1AD8"/>
    <w:rsid w:val="002A23C7"/>
    <w:rsid w:val="002A249A"/>
    <w:rsid w:val="002A2E43"/>
    <w:rsid w:val="002A38D4"/>
    <w:rsid w:val="002A3BFD"/>
    <w:rsid w:val="002A3CA4"/>
    <w:rsid w:val="002A3F15"/>
    <w:rsid w:val="002A3FDE"/>
    <w:rsid w:val="002A4159"/>
    <w:rsid w:val="002A4A8B"/>
    <w:rsid w:val="002A50E4"/>
    <w:rsid w:val="002A5175"/>
    <w:rsid w:val="002A57E8"/>
    <w:rsid w:val="002A58AB"/>
    <w:rsid w:val="002A5A2D"/>
    <w:rsid w:val="002A679B"/>
    <w:rsid w:val="002A685B"/>
    <w:rsid w:val="002A6CB3"/>
    <w:rsid w:val="002A6ED0"/>
    <w:rsid w:val="002A77FF"/>
    <w:rsid w:val="002B023E"/>
    <w:rsid w:val="002B02CB"/>
    <w:rsid w:val="002B05C7"/>
    <w:rsid w:val="002B0790"/>
    <w:rsid w:val="002B084F"/>
    <w:rsid w:val="002B0AD0"/>
    <w:rsid w:val="002B0DA6"/>
    <w:rsid w:val="002B10ED"/>
    <w:rsid w:val="002B11FF"/>
    <w:rsid w:val="002B18BA"/>
    <w:rsid w:val="002B1C8F"/>
    <w:rsid w:val="002B1FD0"/>
    <w:rsid w:val="002B2185"/>
    <w:rsid w:val="002B2C2C"/>
    <w:rsid w:val="002B2C81"/>
    <w:rsid w:val="002B2EDD"/>
    <w:rsid w:val="002B31B5"/>
    <w:rsid w:val="002B3B2F"/>
    <w:rsid w:val="002B4000"/>
    <w:rsid w:val="002B40E0"/>
    <w:rsid w:val="002B43AE"/>
    <w:rsid w:val="002B4C2E"/>
    <w:rsid w:val="002B4D6F"/>
    <w:rsid w:val="002B5261"/>
    <w:rsid w:val="002B53D8"/>
    <w:rsid w:val="002B59E9"/>
    <w:rsid w:val="002B5D3B"/>
    <w:rsid w:val="002B6395"/>
    <w:rsid w:val="002B67F9"/>
    <w:rsid w:val="002B6A74"/>
    <w:rsid w:val="002B6F2C"/>
    <w:rsid w:val="002B75CC"/>
    <w:rsid w:val="002B7883"/>
    <w:rsid w:val="002C034B"/>
    <w:rsid w:val="002C0E6F"/>
    <w:rsid w:val="002C1343"/>
    <w:rsid w:val="002C15A4"/>
    <w:rsid w:val="002C1A95"/>
    <w:rsid w:val="002C2368"/>
    <w:rsid w:val="002C24E6"/>
    <w:rsid w:val="002C260C"/>
    <w:rsid w:val="002C27CE"/>
    <w:rsid w:val="002C2DCD"/>
    <w:rsid w:val="002C3086"/>
    <w:rsid w:val="002C3188"/>
    <w:rsid w:val="002C33B8"/>
    <w:rsid w:val="002C3AA2"/>
    <w:rsid w:val="002C3D6D"/>
    <w:rsid w:val="002C3EE9"/>
    <w:rsid w:val="002C40B7"/>
    <w:rsid w:val="002C4195"/>
    <w:rsid w:val="002C4205"/>
    <w:rsid w:val="002C4394"/>
    <w:rsid w:val="002C4B36"/>
    <w:rsid w:val="002C4BCC"/>
    <w:rsid w:val="002C4E58"/>
    <w:rsid w:val="002C4F68"/>
    <w:rsid w:val="002C5D0B"/>
    <w:rsid w:val="002C5DC9"/>
    <w:rsid w:val="002C78BE"/>
    <w:rsid w:val="002C7C8C"/>
    <w:rsid w:val="002C7DED"/>
    <w:rsid w:val="002D05C8"/>
    <w:rsid w:val="002D087B"/>
    <w:rsid w:val="002D0BCE"/>
    <w:rsid w:val="002D0C99"/>
    <w:rsid w:val="002D1343"/>
    <w:rsid w:val="002D1392"/>
    <w:rsid w:val="002D1492"/>
    <w:rsid w:val="002D14E8"/>
    <w:rsid w:val="002D1B2B"/>
    <w:rsid w:val="002D2365"/>
    <w:rsid w:val="002D241D"/>
    <w:rsid w:val="002D254B"/>
    <w:rsid w:val="002D25B7"/>
    <w:rsid w:val="002D282D"/>
    <w:rsid w:val="002D2998"/>
    <w:rsid w:val="002D2DBA"/>
    <w:rsid w:val="002D3535"/>
    <w:rsid w:val="002D3A61"/>
    <w:rsid w:val="002D417D"/>
    <w:rsid w:val="002D48F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AA7"/>
    <w:rsid w:val="002E2BAF"/>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267C"/>
    <w:rsid w:val="002F35D1"/>
    <w:rsid w:val="002F3A50"/>
    <w:rsid w:val="002F4302"/>
    <w:rsid w:val="002F48A3"/>
    <w:rsid w:val="002F48FD"/>
    <w:rsid w:val="002F4A63"/>
    <w:rsid w:val="002F4C00"/>
    <w:rsid w:val="002F4EDB"/>
    <w:rsid w:val="002F581B"/>
    <w:rsid w:val="002F5C02"/>
    <w:rsid w:val="002F5DEB"/>
    <w:rsid w:val="002F60FB"/>
    <w:rsid w:val="002F6AED"/>
    <w:rsid w:val="002F6D33"/>
    <w:rsid w:val="002F6F5A"/>
    <w:rsid w:val="002F7510"/>
    <w:rsid w:val="002F7815"/>
    <w:rsid w:val="002F7C38"/>
    <w:rsid w:val="002F7E3E"/>
    <w:rsid w:val="00300433"/>
    <w:rsid w:val="003006FF"/>
    <w:rsid w:val="00300890"/>
    <w:rsid w:val="00300A06"/>
    <w:rsid w:val="00300F5D"/>
    <w:rsid w:val="0030159D"/>
    <w:rsid w:val="003017E1"/>
    <w:rsid w:val="00301EE0"/>
    <w:rsid w:val="00301EFA"/>
    <w:rsid w:val="0030226D"/>
    <w:rsid w:val="003023C5"/>
    <w:rsid w:val="00302D5C"/>
    <w:rsid w:val="00302F04"/>
    <w:rsid w:val="003034CF"/>
    <w:rsid w:val="00303621"/>
    <w:rsid w:val="00303723"/>
    <w:rsid w:val="003038CB"/>
    <w:rsid w:val="00303A87"/>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246"/>
    <w:rsid w:val="00307DE4"/>
    <w:rsid w:val="00307E37"/>
    <w:rsid w:val="00307F1E"/>
    <w:rsid w:val="00310331"/>
    <w:rsid w:val="00310352"/>
    <w:rsid w:val="0031040B"/>
    <w:rsid w:val="003105D3"/>
    <w:rsid w:val="003109C2"/>
    <w:rsid w:val="003111B9"/>
    <w:rsid w:val="0031162E"/>
    <w:rsid w:val="00311874"/>
    <w:rsid w:val="00311970"/>
    <w:rsid w:val="00311D14"/>
    <w:rsid w:val="0031208B"/>
    <w:rsid w:val="00312A91"/>
    <w:rsid w:val="00312EF8"/>
    <w:rsid w:val="003138A2"/>
    <w:rsid w:val="00313F7D"/>
    <w:rsid w:val="00314585"/>
    <w:rsid w:val="003149E9"/>
    <w:rsid w:val="00314A72"/>
    <w:rsid w:val="00314DB7"/>
    <w:rsid w:val="00314F09"/>
    <w:rsid w:val="00315017"/>
    <w:rsid w:val="00315C7E"/>
    <w:rsid w:val="00315DD2"/>
    <w:rsid w:val="00315EB5"/>
    <w:rsid w:val="0031602A"/>
    <w:rsid w:val="0031615D"/>
    <w:rsid w:val="003161A1"/>
    <w:rsid w:val="0031643D"/>
    <w:rsid w:val="00316580"/>
    <w:rsid w:val="00316A23"/>
    <w:rsid w:val="00316AB4"/>
    <w:rsid w:val="00316BDE"/>
    <w:rsid w:val="00317548"/>
    <w:rsid w:val="00317F17"/>
    <w:rsid w:val="00317F3D"/>
    <w:rsid w:val="0032005C"/>
    <w:rsid w:val="00320AB6"/>
    <w:rsid w:val="00320B8A"/>
    <w:rsid w:val="0032195A"/>
    <w:rsid w:val="00321A07"/>
    <w:rsid w:val="00321C53"/>
    <w:rsid w:val="00322083"/>
    <w:rsid w:val="00322720"/>
    <w:rsid w:val="003228AD"/>
    <w:rsid w:val="00322EBD"/>
    <w:rsid w:val="003235EE"/>
    <w:rsid w:val="00323DF6"/>
    <w:rsid w:val="00323F04"/>
    <w:rsid w:val="0032408E"/>
    <w:rsid w:val="00324340"/>
    <w:rsid w:val="00324696"/>
    <w:rsid w:val="00324937"/>
    <w:rsid w:val="0032544F"/>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915"/>
    <w:rsid w:val="00331B63"/>
    <w:rsid w:val="00331EFF"/>
    <w:rsid w:val="0033249A"/>
    <w:rsid w:val="003324CA"/>
    <w:rsid w:val="00332DD8"/>
    <w:rsid w:val="00332E3C"/>
    <w:rsid w:val="00332FAF"/>
    <w:rsid w:val="00333233"/>
    <w:rsid w:val="003336B2"/>
    <w:rsid w:val="0033371E"/>
    <w:rsid w:val="003337D9"/>
    <w:rsid w:val="00333865"/>
    <w:rsid w:val="003338B4"/>
    <w:rsid w:val="00333F53"/>
    <w:rsid w:val="0033450A"/>
    <w:rsid w:val="003348EF"/>
    <w:rsid w:val="003359A3"/>
    <w:rsid w:val="00336340"/>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4D6"/>
    <w:rsid w:val="003427F4"/>
    <w:rsid w:val="00342D54"/>
    <w:rsid w:val="003432E7"/>
    <w:rsid w:val="00343AE0"/>
    <w:rsid w:val="003443F9"/>
    <w:rsid w:val="003445DB"/>
    <w:rsid w:val="00344D9A"/>
    <w:rsid w:val="00344FE2"/>
    <w:rsid w:val="00345CDD"/>
    <w:rsid w:val="00345F62"/>
    <w:rsid w:val="00345FDB"/>
    <w:rsid w:val="00345FF9"/>
    <w:rsid w:val="0034613F"/>
    <w:rsid w:val="00346628"/>
    <w:rsid w:val="0034670C"/>
    <w:rsid w:val="00346AEC"/>
    <w:rsid w:val="00346BAD"/>
    <w:rsid w:val="00346D70"/>
    <w:rsid w:val="00346FFE"/>
    <w:rsid w:val="0034707D"/>
    <w:rsid w:val="00347822"/>
    <w:rsid w:val="00347867"/>
    <w:rsid w:val="003478F5"/>
    <w:rsid w:val="00347A4B"/>
    <w:rsid w:val="00347FF7"/>
    <w:rsid w:val="003503EA"/>
    <w:rsid w:val="0035071D"/>
    <w:rsid w:val="00350756"/>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26"/>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6C00"/>
    <w:rsid w:val="0036788B"/>
    <w:rsid w:val="00367EDE"/>
    <w:rsid w:val="00367F3B"/>
    <w:rsid w:val="00370549"/>
    <w:rsid w:val="00370CA0"/>
    <w:rsid w:val="00370CDE"/>
    <w:rsid w:val="003710AC"/>
    <w:rsid w:val="0037146A"/>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1E0"/>
    <w:rsid w:val="00385B1E"/>
    <w:rsid w:val="00385D57"/>
    <w:rsid w:val="0038614C"/>
    <w:rsid w:val="003861E5"/>
    <w:rsid w:val="003874FB"/>
    <w:rsid w:val="00387539"/>
    <w:rsid w:val="003875E9"/>
    <w:rsid w:val="003878AD"/>
    <w:rsid w:val="00387A87"/>
    <w:rsid w:val="00387BA4"/>
    <w:rsid w:val="00387CB5"/>
    <w:rsid w:val="00390A6F"/>
    <w:rsid w:val="00391754"/>
    <w:rsid w:val="00391A20"/>
    <w:rsid w:val="00391BDB"/>
    <w:rsid w:val="00391CF7"/>
    <w:rsid w:val="00392F02"/>
    <w:rsid w:val="00393109"/>
    <w:rsid w:val="003931B6"/>
    <w:rsid w:val="00393306"/>
    <w:rsid w:val="0039354A"/>
    <w:rsid w:val="00394151"/>
    <w:rsid w:val="00394216"/>
    <w:rsid w:val="0039426F"/>
    <w:rsid w:val="003942D8"/>
    <w:rsid w:val="00394515"/>
    <w:rsid w:val="0039457B"/>
    <w:rsid w:val="00394CA4"/>
    <w:rsid w:val="00394CC9"/>
    <w:rsid w:val="0039533D"/>
    <w:rsid w:val="003957B9"/>
    <w:rsid w:val="00395970"/>
    <w:rsid w:val="003959B1"/>
    <w:rsid w:val="00395BC9"/>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1D5A"/>
    <w:rsid w:val="003A249A"/>
    <w:rsid w:val="003A269D"/>
    <w:rsid w:val="003A3229"/>
    <w:rsid w:val="003A32A2"/>
    <w:rsid w:val="003A3E1F"/>
    <w:rsid w:val="003A4260"/>
    <w:rsid w:val="003A4689"/>
    <w:rsid w:val="003A47FD"/>
    <w:rsid w:val="003A4826"/>
    <w:rsid w:val="003A5540"/>
    <w:rsid w:val="003A5A4E"/>
    <w:rsid w:val="003A5AA8"/>
    <w:rsid w:val="003A61B9"/>
    <w:rsid w:val="003A6236"/>
    <w:rsid w:val="003A67F1"/>
    <w:rsid w:val="003A6865"/>
    <w:rsid w:val="003A6A23"/>
    <w:rsid w:val="003A6B12"/>
    <w:rsid w:val="003A6B1B"/>
    <w:rsid w:val="003A6BED"/>
    <w:rsid w:val="003A6F80"/>
    <w:rsid w:val="003A727F"/>
    <w:rsid w:val="003A73DF"/>
    <w:rsid w:val="003A77B0"/>
    <w:rsid w:val="003A79BE"/>
    <w:rsid w:val="003A79E1"/>
    <w:rsid w:val="003A7A72"/>
    <w:rsid w:val="003A7ADE"/>
    <w:rsid w:val="003A7B83"/>
    <w:rsid w:val="003B0495"/>
    <w:rsid w:val="003B04FC"/>
    <w:rsid w:val="003B0C9D"/>
    <w:rsid w:val="003B0D36"/>
    <w:rsid w:val="003B1819"/>
    <w:rsid w:val="003B1BB6"/>
    <w:rsid w:val="003B1DF3"/>
    <w:rsid w:val="003B1EBF"/>
    <w:rsid w:val="003B2C49"/>
    <w:rsid w:val="003B3BF9"/>
    <w:rsid w:val="003B3D77"/>
    <w:rsid w:val="003B4734"/>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AC1"/>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C7F4E"/>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4F1F"/>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4E68"/>
    <w:rsid w:val="003E506F"/>
    <w:rsid w:val="003E5136"/>
    <w:rsid w:val="003E5E44"/>
    <w:rsid w:val="003E5F17"/>
    <w:rsid w:val="003E61D4"/>
    <w:rsid w:val="003E626D"/>
    <w:rsid w:val="003E658E"/>
    <w:rsid w:val="003E65BD"/>
    <w:rsid w:val="003E6626"/>
    <w:rsid w:val="003E69B9"/>
    <w:rsid w:val="003E7070"/>
    <w:rsid w:val="003E70C7"/>
    <w:rsid w:val="003E74A7"/>
    <w:rsid w:val="003E75CF"/>
    <w:rsid w:val="003E7A37"/>
    <w:rsid w:val="003E7B9A"/>
    <w:rsid w:val="003F0004"/>
    <w:rsid w:val="003F072F"/>
    <w:rsid w:val="003F0A8D"/>
    <w:rsid w:val="003F1282"/>
    <w:rsid w:val="003F18B1"/>
    <w:rsid w:val="003F1985"/>
    <w:rsid w:val="003F1A0E"/>
    <w:rsid w:val="003F1B43"/>
    <w:rsid w:val="003F1CE1"/>
    <w:rsid w:val="003F1CE6"/>
    <w:rsid w:val="003F1D09"/>
    <w:rsid w:val="003F2028"/>
    <w:rsid w:val="003F24C0"/>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3F7AA1"/>
    <w:rsid w:val="00400048"/>
    <w:rsid w:val="004004FB"/>
    <w:rsid w:val="00400A7A"/>
    <w:rsid w:val="00400EC1"/>
    <w:rsid w:val="0040149D"/>
    <w:rsid w:val="00401E4A"/>
    <w:rsid w:val="004021FE"/>
    <w:rsid w:val="00402A31"/>
    <w:rsid w:val="00403F04"/>
    <w:rsid w:val="00404369"/>
    <w:rsid w:val="004045B3"/>
    <w:rsid w:val="00404FCE"/>
    <w:rsid w:val="0040521D"/>
    <w:rsid w:val="00405484"/>
    <w:rsid w:val="004056A3"/>
    <w:rsid w:val="00405EE1"/>
    <w:rsid w:val="00405F8D"/>
    <w:rsid w:val="00406B75"/>
    <w:rsid w:val="00406B81"/>
    <w:rsid w:val="00407135"/>
    <w:rsid w:val="004073F3"/>
    <w:rsid w:val="00407576"/>
    <w:rsid w:val="004079A4"/>
    <w:rsid w:val="00407A40"/>
    <w:rsid w:val="00407FF9"/>
    <w:rsid w:val="00410141"/>
    <w:rsid w:val="004102A2"/>
    <w:rsid w:val="004103C7"/>
    <w:rsid w:val="00410579"/>
    <w:rsid w:val="004105DB"/>
    <w:rsid w:val="00410AB0"/>
    <w:rsid w:val="00411821"/>
    <w:rsid w:val="00411DE9"/>
    <w:rsid w:val="00412138"/>
    <w:rsid w:val="004124A6"/>
    <w:rsid w:val="00412BAF"/>
    <w:rsid w:val="00412DB3"/>
    <w:rsid w:val="00412E18"/>
    <w:rsid w:val="0041346E"/>
    <w:rsid w:val="004137F0"/>
    <w:rsid w:val="00413DE4"/>
    <w:rsid w:val="004148FF"/>
    <w:rsid w:val="00414BD6"/>
    <w:rsid w:val="00415201"/>
    <w:rsid w:val="00415ADA"/>
    <w:rsid w:val="00415B6A"/>
    <w:rsid w:val="00415C1A"/>
    <w:rsid w:val="00416445"/>
    <w:rsid w:val="0041671C"/>
    <w:rsid w:val="00416926"/>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9F1"/>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37611"/>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2FB7"/>
    <w:rsid w:val="0044397D"/>
    <w:rsid w:val="00443FD4"/>
    <w:rsid w:val="004440FD"/>
    <w:rsid w:val="004445A4"/>
    <w:rsid w:val="0044480F"/>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05C"/>
    <w:rsid w:val="004518E6"/>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063"/>
    <w:rsid w:val="004663D0"/>
    <w:rsid w:val="0046693F"/>
    <w:rsid w:val="00466C1F"/>
    <w:rsid w:val="00466C90"/>
    <w:rsid w:val="00466CE2"/>
    <w:rsid w:val="00466DA4"/>
    <w:rsid w:val="004672D9"/>
    <w:rsid w:val="00467417"/>
    <w:rsid w:val="0046778F"/>
    <w:rsid w:val="00470D35"/>
    <w:rsid w:val="00470F26"/>
    <w:rsid w:val="00471138"/>
    <w:rsid w:val="0047125D"/>
    <w:rsid w:val="0047157A"/>
    <w:rsid w:val="004716F0"/>
    <w:rsid w:val="0047181D"/>
    <w:rsid w:val="00471B2D"/>
    <w:rsid w:val="00472250"/>
    <w:rsid w:val="004729B1"/>
    <w:rsid w:val="00472C58"/>
    <w:rsid w:val="00472D8B"/>
    <w:rsid w:val="0047328B"/>
    <w:rsid w:val="00473355"/>
    <w:rsid w:val="0047361D"/>
    <w:rsid w:val="00473B87"/>
    <w:rsid w:val="00473BD0"/>
    <w:rsid w:val="00474729"/>
    <w:rsid w:val="00474907"/>
    <w:rsid w:val="00474A1B"/>
    <w:rsid w:val="00474A60"/>
    <w:rsid w:val="00474D36"/>
    <w:rsid w:val="00474EF8"/>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BC1"/>
    <w:rsid w:val="00493DC9"/>
    <w:rsid w:val="00494815"/>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97EC8"/>
    <w:rsid w:val="004A038E"/>
    <w:rsid w:val="004A09E8"/>
    <w:rsid w:val="004A0AEB"/>
    <w:rsid w:val="004A0DD8"/>
    <w:rsid w:val="004A1348"/>
    <w:rsid w:val="004A187C"/>
    <w:rsid w:val="004A1885"/>
    <w:rsid w:val="004A1A6D"/>
    <w:rsid w:val="004A1D0F"/>
    <w:rsid w:val="004A204A"/>
    <w:rsid w:val="004A2BDE"/>
    <w:rsid w:val="004A2F56"/>
    <w:rsid w:val="004A38DE"/>
    <w:rsid w:val="004A402B"/>
    <w:rsid w:val="004A40C5"/>
    <w:rsid w:val="004A4481"/>
    <w:rsid w:val="004A454B"/>
    <w:rsid w:val="004A50CB"/>
    <w:rsid w:val="004A5393"/>
    <w:rsid w:val="004A55FE"/>
    <w:rsid w:val="004A5B46"/>
    <w:rsid w:val="004A6B1D"/>
    <w:rsid w:val="004A6BB2"/>
    <w:rsid w:val="004A6F6E"/>
    <w:rsid w:val="004A7727"/>
    <w:rsid w:val="004A79ED"/>
    <w:rsid w:val="004A7B1E"/>
    <w:rsid w:val="004B0B75"/>
    <w:rsid w:val="004B0F26"/>
    <w:rsid w:val="004B10DC"/>
    <w:rsid w:val="004B10E8"/>
    <w:rsid w:val="004B11BD"/>
    <w:rsid w:val="004B18D3"/>
    <w:rsid w:val="004B1B1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4E5B"/>
    <w:rsid w:val="004B50D1"/>
    <w:rsid w:val="004B51C6"/>
    <w:rsid w:val="004B55C6"/>
    <w:rsid w:val="004B5819"/>
    <w:rsid w:val="004B5A1C"/>
    <w:rsid w:val="004B6441"/>
    <w:rsid w:val="004B64D8"/>
    <w:rsid w:val="004B709D"/>
    <w:rsid w:val="004B72C0"/>
    <w:rsid w:val="004B7689"/>
    <w:rsid w:val="004C01F2"/>
    <w:rsid w:val="004C0442"/>
    <w:rsid w:val="004C0461"/>
    <w:rsid w:val="004C0699"/>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254C"/>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09"/>
    <w:rsid w:val="004E1123"/>
    <w:rsid w:val="004E11EE"/>
    <w:rsid w:val="004E1978"/>
    <w:rsid w:val="004E1A01"/>
    <w:rsid w:val="004E1BA2"/>
    <w:rsid w:val="004E1D25"/>
    <w:rsid w:val="004E21F8"/>
    <w:rsid w:val="004E24CC"/>
    <w:rsid w:val="004E28DE"/>
    <w:rsid w:val="004E2BE0"/>
    <w:rsid w:val="004E373A"/>
    <w:rsid w:val="004E38DD"/>
    <w:rsid w:val="004E4433"/>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65D"/>
    <w:rsid w:val="004F37F0"/>
    <w:rsid w:val="004F3C60"/>
    <w:rsid w:val="004F3CA1"/>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30D"/>
    <w:rsid w:val="004F750C"/>
    <w:rsid w:val="004F7546"/>
    <w:rsid w:val="004F755F"/>
    <w:rsid w:val="004F79D2"/>
    <w:rsid w:val="004F7ABE"/>
    <w:rsid w:val="004F7E8A"/>
    <w:rsid w:val="004F7ED0"/>
    <w:rsid w:val="004F7FE8"/>
    <w:rsid w:val="005003DF"/>
    <w:rsid w:val="005007E2"/>
    <w:rsid w:val="005010BF"/>
    <w:rsid w:val="00501D13"/>
    <w:rsid w:val="00502A3E"/>
    <w:rsid w:val="00502ECA"/>
    <w:rsid w:val="00503723"/>
    <w:rsid w:val="00503F7B"/>
    <w:rsid w:val="00504CDF"/>
    <w:rsid w:val="00505386"/>
    <w:rsid w:val="0050558D"/>
    <w:rsid w:val="00505775"/>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7D7"/>
    <w:rsid w:val="0051592A"/>
    <w:rsid w:val="00515D50"/>
    <w:rsid w:val="00516442"/>
    <w:rsid w:val="00516673"/>
    <w:rsid w:val="005167E8"/>
    <w:rsid w:val="005168FA"/>
    <w:rsid w:val="00516A20"/>
    <w:rsid w:val="00516EF0"/>
    <w:rsid w:val="00516FAB"/>
    <w:rsid w:val="005174E2"/>
    <w:rsid w:val="00517733"/>
    <w:rsid w:val="00517965"/>
    <w:rsid w:val="00517B7C"/>
    <w:rsid w:val="00521297"/>
    <w:rsid w:val="005214CB"/>
    <w:rsid w:val="00521ED0"/>
    <w:rsid w:val="00522216"/>
    <w:rsid w:val="00522393"/>
    <w:rsid w:val="00522F62"/>
    <w:rsid w:val="005235ED"/>
    <w:rsid w:val="00524D75"/>
    <w:rsid w:val="00524FBF"/>
    <w:rsid w:val="005250F6"/>
    <w:rsid w:val="005254F6"/>
    <w:rsid w:val="00525E31"/>
    <w:rsid w:val="00525E5D"/>
    <w:rsid w:val="00526031"/>
    <w:rsid w:val="005266E8"/>
    <w:rsid w:val="00526D84"/>
    <w:rsid w:val="00526EDC"/>
    <w:rsid w:val="0052707B"/>
    <w:rsid w:val="005275D0"/>
    <w:rsid w:val="0052782A"/>
    <w:rsid w:val="0052785A"/>
    <w:rsid w:val="005279C9"/>
    <w:rsid w:val="00527B8C"/>
    <w:rsid w:val="00530BA5"/>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89B"/>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268"/>
    <w:rsid w:val="005443B2"/>
    <w:rsid w:val="00544716"/>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B32"/>
    <w:rsid w:val="00550C25"/>
    <w:rsid w:val="00550CA9"/>
    <w:rsid w:val="00551028"/>
    <w:rsid w:val="00551333"/>
    <w:rsid w:val="00551763"/>
    <w:rsid w:val="00551AF4"/>
    <w:rsid w:val="00551CC8"/>
    <w:rsid w:val="00551FCA"/>
    <w:rsid w:val="00551FDF"/>
    <w:rsid w:val="005521EA"/>
    <w:rsid w:val="005524D9"/>
    <w:rsid w:val="00552C10"/>
    <w:rsid w:val="0055373B"/>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08BB"/>
    <w:rsid w:val="0056188B"/>
    <w:rsid w:val="00561E0B"/>
    <w:rsid w:val="00562097"/>
    <w:rsid w:val="00562432"/>
    <w:rsid w:val="00562799"/>
    <w:rsid w:val="00562C3D"/>
    <w:rsid w:val="00562EFC"/>
    <w:rsid w:val="0056322A"/>
    <w:rsid w:val="005632E6"/>
    <w:rsid w:val="00563530"/>
    <w:rsid w:val="00563C85"/>
    <w:rsid w:val="00563E46"/>
    <w:rsid w:val="00563ECF"/>
    <w:rsid w:val="00563F76"/>
    <w:rsid w:val="005648D7"/>
    <w:rsid w:val="005648E6"/>
    <w:rsid w:val="00564FE2"/>
    <w:rsid w:val="0056532B"/>
    <w:rsid w:val="00565824"/>
    <w:rsid w:val="0056583B"/>
    <w:rsid w:val="00565866"/>
    <w:rsid w:val="0056591A"/>
    <w:rsid w:val="00566347"/>
    <w:rsid w:val="00566562"/>
    <w:rsid w:val="00566824"/>
    <w:rsid w:val="00566F0D"/>
    <w:rsid w:val="005673B1"/>
    <w:rsid w:val="0056774B"/>
    <w:rsid w:val="005677A9"/>
    <w:rsid w:val="00567A1D"/>
    <w:rsid w:val="00570586"/>
    <w:rsid w:val="005706C5"/>
    <w:rsid w:val="005719CC"/>
    <w:rsid w:val="00571E71"/>
    <w:rsid w:val="00572669"/>
    <w:rsid w:val="00572C82"/>
    <w:rsid w:val="0057304C"/>
    <w:rsid w:val="005731F7"/>
    <w:rsid w:val="00573A2C"/>
    <w:rsid w:val="00574420"/>
    <w:rsid w:val="005745AA"/>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4B9"/>
    <w:rsid w:val="005845D5"/>
    <w:rsid w:val="005849B5"/>
    <w:rsid w:val="00584A56"/>
    <w:rsid w:val="00584B52"/>
    <w:rsid w:val="00584E6B"/>
    <w:rsid w:val="00585287"/>
    <w:rsid w:val="005853DB"/>
    <w:rsid w:val="005864F7"/>
    <w:rsid w:val="00586599"/>
    <w:rsid w:val="00586B81"/>
    <w:rsid w:val="00586D95"/>
    <w:rsid w:val="00586EDD"/>
    <w:rsid w:val="00586FA5"/>
    <w:rsid w:val="005873E4"/>
    <w:rsid w:val="005874F8"/>
    <w:rsid w:val="005878F0"/>
    <w:rsid w:val="00587BE1"/>
    <w:rsid w:val="00587DE7"/>
    <w:rsid w:val="00587F45"/>
    <w:rsid w:val="00590180"/>
    <w:rsid w:val="00590253"/>
    <w:rsid w:val="00590442"/>
    <w:rsid w:val="005915E2"/>
    <w:rsid w:val="005917A5"/>
    <w:rsid w:val="00591C8C"/>
    <w:rsid w:val="005920D4"/>
    <w:rsid w:val="0059215B"/>
    <w:rsid w:val="0059238E"/>
    <w:rsid w:val="00592560"/>
    <w:rsid w:val="0059271E"/>
    <w:rsid w:val="0059318D"/>
    <w:rsid w:val="005931AF"/>
    <w:rsid w:val="0059391C"/>
    <w:rsid w:val="005940F2"/>
    <w:rsid w:val="005942D5"/>
    <w:rsid w:val="0059466A"/>
    <w:rsid w:val="00594752"/>
    <w:rsid w:val="00594DB9"/>
    <w:rsid w:val="00594DF3"/>
    <w:rsid w:val="00594F3D"/>
    <w:rsid w:val="005952A4"/>
    <w:rsid w:val="0059533D"/>
    <w:rsid w:val="0059592B"/>
    <w:rsid w:val="00595B80"/>
    <w:rsid w:val="00595F42"/>
    <w:rsid w:val="005964BF"/>
    <w:rsid w:val="00596613"/>
    <w:rsid w:val="00596AB4"/>
    <w:rsid w:val="00596B1E"/>
    <w:rsid w:val="00597268"/>
    <w:rsid w:val="00597C40"/>
    <w:rsid w:val="00597E5D"/>
    <w:rsid w:val="005A04F9"/>
    <w:rsid w:val="005A0798"/>
    <w:rsid w:val="005A0847"/>
    <w:rsid w:val="005A085B"/>
    <w:rsid w:val="005A0F20"/>
    <w:rsid w:val="005A1195"/>
    <w:rsid w:val="005A16FC"/>
    <w:rsid w:val="005A196D"/>
    <w:rsid w:val="005A2608"/>
    <w:rsid w:val="005A267F"/>
    <w:rsid w:val="005A29EA"/>
    <w:rsid w:val="005A2E56"/>
    <w:rsid w:val="005A2EA0"/>
    <w:rsid w:val="005A3169"/>
    <w:rsid w:val="005A329D"/>
    <w:rsid w:val="005A4A69"/>
    <w:rsid w:val="005A4C51"/>
    <w:rsid w:val="005A4DBE"/>
    <w:rsid w:val="005A4FF3"/>
    <w:rsid w:val="005A5109"/>
    <w:rsid w:val="005A5467"/>
    <w:rsid w:val="005A5966"/>
    <w:rsid w:val="005A59CF"/>
    <w:rsid w:val="005A5CD5"/>
    <w:rsid w:val="005A5E67"/>
    <w:rsid w:val="005A63D4"/>
    <w:rsid w:val="005A66BE"/>
    <w:rsid w:val="005A6CAF"/>
    <w:rsid w:val="005A7124"/>
    <w:rsid w:val="005A793C"/>
    <w:rsid w:val="005A7960"/>
    <w:rsid w:val="005A7A96"/>
    <w:rsid w:val="005B047C"/>
    <w:rsid w:val="005B0567"/>
    <w:rsid w:val="005B14CE"/>
    <w:rsid w:val="005B2156"/>
    <w:rsid w:val="005B21F0"/>
    <w:rsid w:val="005B26D6"/>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2C7"/>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74A"/>
    <w:rsid w:val="005D5961"/>
    <w:rsid w:val="005D6E11"/>
    <w:rsid w:val="005D6F6D"/>
    <w:rsid w:val="005D717C"/>
    <w:rsid w:val="005D7204"/>
    <w:rsid w:val="005D7C23"/>
    <w:rsid w:val="005D7E2B"/>
    <w:rsid w:val="005D7E99"/>
    <w:rsid w:val="005E031F"/>
    <w:rsid w:val="005E05A6"/>
    <w:rsid w:val="005E0E71"/>
    <w:rsid w:val="005E19B4"/>
    <w:rsid w:val="005E1C94"/>
    <w:rsid w:val="005E1D47"/>
    <w:rsid w:val="005E1D6F"/>
    <w:rsid w:val="005E1EE7"/>
    <w:rsid w:val="005E2591"/>
    <w:rsid w:val="005E2AD6"/>
    <w:rsid w:val="005E2AE3"/>
    <w:rsid w:val="005E2BEB"/>
    <w:rsid w:val="005E362E"/>
    <w:rsid w:val="005E3C68"/>
    <w:rsid w:val="005E452E"/>
    <w:rsid w:val="005E4A35"/>
    <w:rsid w:val="005E51C0"/>
    <w:rsid w:val="005E534E"/>
    <w:rsid w:val="005E56ED"/>
    <w:rsid w:val="005E5729"/>
    <w:rsid w:val="005E597B"/>
    <w:rsid w:val="005E59A8"/>
    <w:rsid w:val="005E5CBA"/>
    <w:rsid w:val="005E5CD5"/>
    <w:rsid w:val="005E628B"/>
    <w:rsid w:val="005E63E5"/>
    <w:rsid w:val="005E6619"/>
    <w:rsid w:val="005E6812"/>
    <w:rsid w:val="005E684F"/>
    <w:rsid w:val="005E69DF"/>
    <w:rsid w:val="005E6BCB"/>
    <w:rsid w:val="005E6F14"/>
    <w:rsid w:val="005E72EB"/>
    <w:rsid w:val="005E785C"/>
    <w:rsid w:val="005E7A4E"/>
    <w:rsid w:val="005E7A84"/>
    <w:rsid w:val="005E7E5C"/>
    <w:rsid w:val="005F0059"/>
    <w:rsid w:val="005F03E6"/>
    <w:rsid w:val="005F0781"/>
    <w:rsid w:val="005F0AD0"/>
    <w:rsid w:val="005F0B18"/>
    <w:rsid w:val="005F1025"/>
    <w:rsid w:val="005F135B"/>
    <w:rsid w:val="005F15A5"/>
    <w:rsid w:val="005F1793"/>
    <w:rsid w:val="005F211C"/>
    <w:rsid w:val="005F24D2"/>
    <w:rsid w:val="005F2549"/>
    <w:rsid w:val="005F2818"/>
    <w:rsid w:val="005F2879"/>
    <w:rsid w:val="005F29AA"/>
    <w:rsid w:val="005F29DB"/>
    <w:rsid w:val="005F2A90"/>
    <w:rsid w:val="005F30B5"/>
    <w:rsid w:val="005F31B2"/>
    <w:rsid w:val="005F35DE"/>
    <w:rsid w:val="005F3649"/>
    <w:rsid w:val="005F37AF"/>
    <w:rsid w:val="005F3CB3"/>
    <w:rsid w:val="005F3EB7"/>
    <w:rsid w:val="005F412F"/>
    <w:rsid w:val="005F4315"/>
    <w:rsid w:val="005F4518"/>
    <w:rsid w:val="005F4549"/>
    <w:rsid w:val="005F495C"/>
    <w:rsid w:val="005F4FE7"/>
    <w:rsid w:val="005F5101"/>
    <w:rsid w:val="005F57BC"/>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2EF"/>
    <w:rsid w:val="00602BCA"/>
    <w:rsid w:val="00602EE5"/>
    <w:rsid w:val="00602F79"/>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48A"/>
    <w:rsid w:val="00607638"/>
    <w:rsid w:val="006101F0"/>
    <w:rsid w:val="006102C5"/>
    <w:rsid w:val="006102D1"/>
    <w:rsid w:val="00610494"/>
    <w:rsid w:val="006108CF"/>
    <w:rsid w:val="0061093F"/>
    <w:rsid w:val="00610E2B"/>
    <w:rsid w:val="0061105D"/>
    <w:rsid w:val="00611405"/>
    <w:rsid w:val="006116A5"/>
    <w:rsid w:val="00611A01"/>
    <w:rsid w:val="00611E72"/>
    <w:rsid w:val="00612064"/>
    <w:rsid w:val="00612119"/>
    <w:rsid w:val="006123A2"/>
    <w:rsid w:val="00612770"/>
    <w:rsid w:val="00612ADA"/>
    <w:rsid w:val="00613713"/>
    <w:rsid w:val="00613B7F"/>
    <w:rsid w:val="00613EFE"/>
    <w:rsid w:val="006145B9"/>
    <w:rsid w:val="00614B7A"/>
    <w:rsid w:val="00614EC1"/>
    <w:rsid w:val="00615057"/>
    <w:rsid w:val="006152F5"/>
    <w:rsid w:val="00615303"/>
    <w:rsid w:val="0061653C"/>
    <w:rsid w:val="00616603"/>
    <w:rsid w:val="006173AF"/>
    <w:rsid w:val="00617691"/>
    <w:rsid w:val="006178BC"/>
    <w:rsid w:val="00617AA7"/>
    <w:rsid w:val="006200A9"/>
    <w:rsid w:val="006205C1"/>
    <w:rsid w:val="00620D81"/>
    <w:rsid w:val="0062180E"/>
    <w:rsid w:val="00621A2F"/>
    <w:rsid w:val="00621FF0"/>
    <w:rsid w:val="0062255B"/>
    <w:rsid w:val="00622CBE"/>
    <w:rsid w:val="0062306B"/>
    <w:rsid w:val="006231F3"/>
    <w:rsid w:val="00623245"/>
    <w:rsid w:val="0062340D"/>
    <w:rsid w:val="00623646"/>
    <w:rsid w:val="00623CCC"/>
    <w:rsid w:val="00623D8D"/>
    <w:rsid w:val="00623FDF"/>
    <w:rsid w:val="0062416F"/>
    <w:rsid w:val="006241B8"/>
    <w:rsid w:val="00624A10"/>
    <w:rsid w:val="00624C98"/>
    <w:rsid w:val="00624E83"/>
    <w:rsid w:val="00624FD9"/>
    <w:rsid w:val="006252F1"/>
    <w:rsid w:val="00625485"/>
    <w:rsid w:val="0062559A"/>
    <w:rsid w:val="00625715"/>
    <w:rsid w:val="006258FC"/>
    <w:rsid w:val="0062606D"/>
    <w:rsid w:val="006261CB"/>
    <w:rsid w:val="0062624E"/>
    <w:rsid w:val="006266D7"/>
    <w:rsid w:val="006268EE"/>
    <w:rsid w:val="00627237"/>
    <w:rsid w:val="00627366"/>
    <w:rsid w:val="006273B4"/>
    <w:rsid w:val="00627A76"/>
    <w:rsid w:val="00627FEB"/>
    <w:rsid w:val="006304F0"/>
    <w:rsid w:val="00630AAF"/>
    <w:rsid w:val="00630FB1"/>
    <w:rsid w:val="006312FE"/>
    <w:rsid w:val="00631561"/>
    <w:rsid w:val="0063190E"/>
    <w:rsid w:val="00631917"/>
    <w:rsid w:val="00631C81"/>
    <w:rsid w:val="00631DBE"/>
    <w:rsid w:val="00631E58"/>
    <w:rsid w:val="00632297"/>
    <w:rsid w:val="0063253F"/>
    <w:rsid w:val="00632651"/>
    <w:rsid w:val="006326A8"/>
    <w:rsid w:val="00632833"/>
    <w:rsid w:val="00632F2F"/>
    <w:rsid w:val="00632FF1"/>
    <w:rsid w:val="0063314D"/>
    <w:rsid w:val="00633CAB"/>
    <w:rsid w:val="006340D4"/>
    <w:rsid w:val="006341CF"/>
    <w:rsid w:val="006344A4"/>
    <w:rsid w:val="00634755"/>
    <w:rsid w:val="00634B97"/>
    <w:rsid w:val="00634C5F"/>
    <w:rsid w:val="006352B6"/>
    <w:rsid w:val="00635397"/>
    <w:rsid w:val="006353BB"/>
    <w:rsid w:val="006354F3"/>
    <w:rsid w:val="00635564"/>
    <w:rsid w:val="006356F1"/>
    <w:rsid w:val="00635B53"/>
    <w:rsid w:val="00635FF3"/>
    <w:rsid w:val="00636093"/>
    <w:rsid w:val="00636242"/>
    <w:rsid w:val="00636784"/>
    <w:rsid w:val="006375E5"/>
    <w:rsid w:val="00637ACB"/>
    <w:rsid w:val="00637C32"/>
    <w:rsid w:val="006402BF"/>
    <w:rsid w:val="006404BF"/>
    <w:rsid w:val="00641129"/>
    <w:rsid w:val="006411FD"/>
    <w:rsid w:val="006415CF"/>
    <w:rsid w:val="00641666"/>
    <w:rsid w:val="0064189C"/>
    <w:rsid w:val="00641B49"/>
    <w:rsid w:val="00642800"/>
    <w:rsid w:val="00643438"/>
    <w:rsid w:val="00643CD3"/>
    <w:rsid w:val="006440C3"/>
    <w:rsid w:val="006445E9"/>
    <w:rsid w:val="006447FF"/>
    <w:rsid w:val="00644C82"/>
    <w:rsid w:val="006450CB"/>
    <w:rsid w:val="00645469"/>
    <w:rsid w:val="00645743"/>
    <w:rsid w:val="00645A90"/>
    <w:rsid w:val="00646412"/>
    <w:rsid w:val="006465BB"/>
    <w:rsid w:val="00646715"/>
    <w:rsid w:val="006467EB"/>
    <w:rsid w:val="00646F9E"/>
    <w:rsid w:val="006471B6"/>
    <w:rsid w:val="00647324"/>
    <w:rsid w:val="00647ABC"/>
    <w:rsid w:val="0065058F"/>
    <w:rsid w:val="00650B89"/>
    <w:rsid w:val="00650F37"/>
    <w:rsid w:val="0065104B"/>
    <w:rsid w:val="00651471"/>
    <w:rsid w:val="00651818"/>
    <w:rsid w:val="00651DBD"/>
    <w:rsid w:val="006523AD"/>
    <w:rsid w:val="006523C6"/>
    <w:rsid w:val="0065251A"/>
    <w:rsid w:val="00652940"/>
    <w:rsid w:val="006529FD"/>
    <w:rsid w:val="00652BD8"/>
    <w:rsid w:val="00652D90"/>
    <w:rsid w:val="00653166"/>
    <w:rsid w:val="006531F0"/>
    <w:rsid w:val="00653690"/>
    <w:rsid w:val="006547D3"/>
    <w:rsid w:val="006548F3"/>
    <w:rsid w:val="006549B1"/>
    <w:rsid w:val="006549D3"/>
    <w:rsid w:val="0065508B"/>
    <w:rsid w:val="006551F3"/>
    <w:rsid w:val="006552E2"/>
    <w:rsid w:val="0065554D"/>
    <w:rsid w:val="006555F3"/>
    <w:rsid w:val="00655611"/>
    <w:rsid w:val="00655AB8"/>
    <w:rsid w:val="00655E22"/>
    <w:rsid w:val="00656812"/>
    <w:rsid w:val="0065711D"/>
    <w:rsid w:val="0065744C"/>
    <w:rsid w:val="00657591"/>
    <w:rsid w:val="00660016"/>
    <w:rsid w:val="006601DC"/>
    <w:rsid w:val="006603D5"/>
    <w:rsid w:val="006606E2"/>
    <w:rsid w:val="0066138A"/>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0F4B"/>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1F"/>
    <w:rsid w:val="0067642D"/>
    <w:rsid w:val="0067698A"/>
    <w:rsid w:val="00676C5E"/>
    <w:rsid w:val="00676DCA"/>
    <w:rsid w:val="00677165"/>
    <w:rsid w:val="006771D9"/>
    <w:rsid w:val="006773FE"/>
    <w:rsid w:val="006775CE"/>
    <w:rsid w:val="0067770C"/>
    <w:rsid w:val="00677A19"/>
    <w:rsid w:val="00677BA5"/>
    <w:rsid w:val="00677BF1"/>
    <w:rsid w:val="006801B5"/>
    <w:rsid w:val="006804C1"/>
    <w:rsid w:val="0068130C"/>
    <w:rsid w:val="00681863"/>
    <w:rsid w:val="00681879"/>
    <w:rsid w:val="00681C86"/>
    <w:rsid w:val="00681E48"/>
    <w:rsid w:val="00683329"/>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1B2B"/>
    <w:rsid w:val="0069257A"/>
    <w:rsid w:val="00692CDE"/>
    <w:rsid w:val="0069325E"/>
    <w:rsid w:val="006937D5"/>
    <w:rsid w:val="0069399C"/>
    <w:rsid w:val="00693B21"/>
    <w:rsid w:val="00693D20"/>
    <w:rsid w:val="00694519"/>
    <w:rsid w:val="006947F0"/>
    <w:rsid w:val="00694B07"/>
    <w:rsid w:val="00694BAD"/>
    <w:rsid w:val="006953DC"/>
    <w:rsid w:val="006957D1"/>
    <w:rsid w:val="00695D19"/>
    <w:rsid w:val="00695D3D"/>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6D"/>
    <w:rsid w:val="006A28BE"/>
    <w:rsid w:val="006A28F4"/>
    <w:rsid w:val="006A2ED4"/>
    <w:rsid w:val="006A2F9B"/>
    <w:rsid w:val="006A363B"/>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C77"/>
    <w:rsid w:val="006B2DBF"/>
    <w:rsid w:val="006B2E7F"/>
    <w:rsid w:val="006B3D8C"/>
    <w:rsid w:val="006B3DD7"/>
    <w:rsid w:val="006B3E16"/>
    <w:rsid w:val="006B4331"/>
    <w:rsid w:val="006B49A4"/>
    <w:rsid w:val="006B49F6"/>
    <w:rsid w:val="006B4B4D"/>
    <w:rsid w:val="006B503E"/>
    <w:rsid w:val="006B532A"/>
    <w:rsid w:val="006B58F5"/>
    <w:rsid w:val="006B5C1D"/>
    <w:rsid w:val="006B5DD2"/>
    <w:rsid w:val="006B5F15"/>
    <w:rsid w:val="006B5FD5"/>
    <w:rsid w:val="006B66DE"/>
    <w:rsid w:val="006B67E8"/>
    <w:rsid w:val="006B6836"/>
    <w:rsid w:val="006B69D5"/>
    <w:rsid w:val="006B6DAA"/>
    <w:rsid w:val="006B70F3"/>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840"/>
    <w:rsid w:val="006C4988"/>
    <w:rsid w:val="006C4D72"/>
    <w:rsid w:val="006C53DB"/>
    <w:rsid w:val="006C5527"/>
    <w:rsid w:val="006C5A1D"/>
    <w:rsid w:val="006C5A6E"/>
    <w:rsid w:val="006C5F02"/>
    <w:rsid w:val="006C6076"/>
    <w:rsid w:val="006C66A5"/>
    <w:rsid w:val="006C7168"/>
    <w:rsid w:val="006C757A"/>
    <w:rsid w:val="006C7A53"/>
    <w:rsid w:val="006C7C5A"/>
    <w:rsid w:val="006D0731"/>
    <w:rsid w:val="006D0CF1"/>
    <w:rsid w:val="006D0D0D"/>
    <w:rsid w:val="006D0F47"/>
    <w:rsid w:val="006D0FDA"/>
    <w:rsid w:val="006D13CB"/>
    <w:rsid w:val="006D1A7B"/>
    <w:rsid w:val="006D1F33"/>
    <w:rsid w:val="006D2020"/>
    <w:rsid w:val="006D32D6"/>
    <w:rsid w:val="006D36D5"/>
    <w:rsid w:val="006D3A81"/>
    <w:rsid w:val="006D3D0F"/>
    <w:rsid w:val="006D4101"/>
    <w:rsid w:val="006D4A36"/>
    <w:rsid w:val="006D4A70"/>
    <w:rsid w:val="006D5023"/>
    <w:rsid w:val="006D538E"/>
    <w:rsid w:val="006D54CC"/>
    <w:rsid w:val="006D5C25"/>
    <w:rsid w:val="006D6735"/>
    <w:rsid w:val="006D6CFE"/>
    <w:rsid w:val="006D7134"/>
    <w:rsid w:val="006D7309"/>
    <w:rsid w:val="006D765E"/>
    <w:rsid w:val="006D7813"/>
    <w:rsid w:val="006E1113"/>
    <w:rsid w:val="006E1941"/>
    <w:rsid w:val="006E1A63"/>
    <w:rsid w:val="006E1B28"/>
    <w:rsid w:val="006E1C46"/>
    <w:rsid w:val="006E249F"/>
    <w:rsid w:val="006E27C5"/>
    <w:rsid w:val="006E2BBF"/>
    <w:rsid w:val="006E2C7A"/>
    <w:rsid w:val="006E3112"/>
    <w:rsid w:val="006E42B8"/>
    <w:rsid w:val="006E4356"/>
    <w:rsid w:val="006E440C"/>
    <w:rsid w:val="006E46D0"/>
    <w:rsid w:val="006E4F20"/>
    <w:rsid w:val="006E5206"/>
    <w:rsid w:val="006E5807"/>
    <w:rsid w:val="006E5BD1"/>
    <w:rsid w:val="006E6FE5"/>
    <w:rsid w:val="006E7595"/>
    <w:rsid w:val="006E778F"/>
    <w:rsid w:val="006E7859"/>
    <w:rsid w:val="006F0329"/>
    <w:rsid w:val="006F0ACE"/>
    <w:rsid w:val="006F1524"/>
    <w:rsid w:val="006F1573"/>
    <w:rsid w:val="006F1BAC"/>
    <w:rsid w:val="006F1CD3"/>
    <w:rsid w:val="006F1F48"/>
    <w:rsid w:val="006F1FCF"/>
    <w:rsid w:val="006F3228"/>
    <w:rsid w:val="006F351C"/>
    <w:rsid w:val="006F364C"/>
    <w:rsid w:val="006F3BD4"/>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2F55"/>
    <w:rsid w:val="00703171"/>
    <w:rsid w:val="00703FAC"/>
    <w:rsid w:val="00704120"/>
    <w:rsid w:val="00704268"/>
    <w:rsid w:val="0070442B"/>
    <w:rsid w:val="007047D6"/>
    <w:rsid w:val="0070489D"/>
    <w:rsid w:val="00704A83"/>
    <w:rsid w:val="00705161"/>
    <w:rsid w:val="00705588"/>
    <w:rsid w:val="0070558F"/>
    <w:rsid w:val="007058A7"/>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7CB"/>
    <w:rsid w:val="0071299C"/>
    <w:rsid w:val="00712B7E"/>
    <w:rsid w:val="00712CBA"/>
    <w:rsid w:val="00712F16"/>
    <w:rsid w:val="00713E56"/>
    <w:rsid w:val="00713FA4"/>
    <w:rsid w:val="0071453D"/>
    <w:rsid w:val="00714561"/>
    <w:rsid w:val="00715333"/>
    <w:rsid w:val="00715C2A"/>
    <w:rsid w:val="00715F13"/>
    <w:rsid w:val="00716001"/>
    <w:rsid w:val="00716083"/>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38"/>
    <w:rsid w:val="007225D7"/>
    <w:rsid w:val="00722686"/>
    <w:rsid w:val="007228DF"/>
    <w:rsid w:val="0072304F"/>
    <w:rsid w:val="00723562"/>
    <w:rsid w:val="00723637"/>
    <w:rsid w:val="007236F8"/>
    <w:rsid w:val="00723E33"/>
    <w:rsid w:val="007244B8"/>
    <w:rsid w:val="0072477F"/>
    <w:rsid w:val="007247C5"/>
    <w:rsid w:val="00724A6E"/>
    <w:rsid w:val="007255B7"/>
    <w:rsid w:val="00725BBB"/>
    <w:rsid w:val="0072630C"/>
    <w:rsid w:val="0072664F"/>
    <w:rsid w:val="007267BF"/>
    <w:rsid w:val="00726CE3"/>
    <w:rsid w:val="00726E61"/>
    <w:rsid w:val="00727071"/>
    <w:rsid w:val="00727242"/>
    <w:rsid w:val="0073035F"/>
    <w:rsid w:val="00730880"/>
    <w:rsid w:val="00730A49"/>
    <w:rsid w:val="00731475"/>
    <w:rsid w:val="00731D02"/>
    <w:rsid w:val="00732742"/>
    <w:rsid w:val="00732940"/>
    <w:rsid w:val="0073294A"/>
    <w:rsid w:val="00732CE8"/>
    <w:rsid w:val="00732D90"/>
    <w:rsid w:val="0073334B"/>
    <w:rsid w:val="00733723"/>
    <w:rsid w:val="0073383C"/>
    <w:rsid w:val="0073413D"/>
    <w:rsid w:val="0073419D"/>
    <w:rsid w:val="0073467E"/>
    <w:rsid w:val="00734B28"/>
    <w:rsid w:val="00734BE9"/>
    <w:rsid w:val="0073530F"/>
    <w:rsid w:val="007359B8"/>
    <w:rsid w:val="00735FF5"/>
    <w:rsid w:val="00736510"/>
    <w:rsid w:val="0073692E"/>
    <w:rsid w:val="00736D21"/>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152"/>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A6B"/>
    <w:rsid w:val="00753B19"/>
    <w:rsid w:val="007540AB"/>
    <w:rsid w:val="007544B6"/>
    <w:rsid w:val="00754AA8"/>
    <w:rsid w:val="00754CFC"/>
    <w:rsid w:val="00754D7D"/>
    <w:rsid w:val="007550B4"/>
    <w:rsid w:val="007550B8"/>
    <w:rsid w:val="00755C11"/>
    <w:rsid w:val="00755D21"/>
    <w:rsid w:val="00755D86"/>
    <w:rsid w:val="00756013"/>
    <w:rsid w:val="00756027"/>
    <w:rsid w:val="00756393"/>
    <w:rsid w:val="00756EDA"/>
    <w:rsid w:val="00757096"/>
    <w:rsid w:val="0075711F"/>
    <w:rsid w:val="00757A80"/>
    <w:rsid w:val="00757B70"/>
    <w:rsid w:val="00757F25"/>
    <w:rsid w:val="007601B6"/>
    <w:rsid w:val="00760F1F"/>
    <w:rsid w:val="0076163E"/>
    <w:rsid w:val="0076193C"/>
    <w:rsid w:val="007619D0"/>
    <w:rsid w:val="007620EB"/>
    <w:rsid w:val="0076227C"/>
    <w:rsid w:val="00762293"/>
    <w:rsid w:val="00762588"/>
    <w:rsid w:val="007625A0"/>
    <w:rsid w:val="007626A9"/>
    <w:rsid w:val="00762F90"/>
    <w:rsid w:val="007633E7"/>
    <w:rsid w:val="007635FF"/>
    <w:rsid w:val="007642EB"/>
    <w:rsid w:val="0076433C"/>
    <w:rsid w:val="007645AE"/>
    <w:rsid w:val="007646C3"/>
    <w:rsid w:val="00764ABF"/>
    <w:rsid w:val="00764DE5"/>
    <w:rsid w:val="00764F6B"/>
    <w:rsid w:val="00765328"/>
    <w:rsid w:val="00765B49"/>
    <w:rsid w:val="007663F2"/>
    <w:rsid w:val="007664C6"/>
    <w:rsid w:val="0076651F"/>
    <w:rsid w:val="00766A38"/>
    <w:rsid w:val="00766CB7"/>
    <w:rsid w:val="00767356"/>
    <w:rsid w:val="0076787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1A2"/>
    <w:rsid w:val="0077434B"/>
    <w:rsid w:val="007744E9"/>
    <w:rsid w:val="00774655"/>
    <w:rsid w:val="007747B8"/>
    <w:rsid w:val="00774D1D"/>
    <w:rsid w:val="007754EA"/>
    <w:rsid w:val="007759CB"/>
    <w:rsid w:val="00775E3C"/>
    <w:rsid w:val="00775E89"/>
    <w:rsid w:val="00776855"/>
    <w:rsid w:val="007768C5"/>
    <w:rsid w:val="00776FBA"/>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1F"/>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0DE"/>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1F"/>
    <w:rsid w:val="00793AD3"/>
    <w:rsid w:val="007941DA"/>
    <w:rsid w:val="007942A6"/>
    <w:rsid w:val="007942B9"/>
    <w:rsid w:val="00794851"/>
    <w:rsid w:val="0079485D"/>
    <w:rsid w:val="00794A20"/>
    <w:rsid w:val="00794A29"/>
    <w:rsid w:val="00794AD3"/>
    <w:rsid w:val="00794DF7"/>
    <w:rsid w:val="00794E0C"/>
    <w:rsid w:val="00795163"/>
    <w:rsid w:val="007951C7"/>
    <w:rsid w:val="007951ED"/>
    <w:rsid w:val="00795625"/>
    <w:rsid w:val="0079596F"/>
    <w:rsid w:val="00796590"/>
    <w:rsid w:val="00796F61"/>
    <w:rsid w:val="00796FBD"/>
    <w:rsid w:val="0079713B"/>
    <w:rsid w:val="0079758B"/>
    <w:rsid w:val="007975A0"/>
    <w:rsid w:val="007978E0"/>
    <w:rsid w:val="00797BC0"/>
    <w:rsid w:val="007A065B"/>
    <w:rsid w:val="007A0BD1"/>
    <w:rsid w:val="007A0DB3"/>
    <w:rsid w:val="007A0DB8"/>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6AD"/>
    <w:rsid w:val="007A5B0B"/>
    <w:rsid w:val="007A5E77"/>
    <w:rsid w:val="007A64D7"/>
    <w:rsid w:val="007A65C7"/>
    <w:rsid w:val="007A66A5"/>
    <w:rsid w:val="007A6809"/>
    <w:rsid w:val="007A6BB6"/>
    <w:rsid w:val="007A72FB"/>
    <w:rsid w:val="007A7B89"/>
    <w:rsid w:val="007B050D"/>
    <w:rsid w:val="007B079C"/>
    <w:rsid w:val="007B0C6C"/>
    <w:rsid w:val="007B0D5D"/>
    <w:rsid w:val="007B0DE3"/>
    <w:rsid w:val="007B0F1B"/>
    <w:rsid w:val="007B108A"/>
    <w:rsid w:val="007B15F0"/>
    <w:rsid w:val="007B1635"/>
    <w:rsid w:val="007B1A76"/>
    <w:rsid w:val="007B1E57"/>
    <w:rsid w:val="007B2724"/>
    <w:rsid w:val="007B27D2"/>
    <w:rsid w:val="007B2A0A"/>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7EE"/>
    <w:rsid w:val="007C6E00"/>
    <w:rsid w:val="007C72A8"/>
    <w:rsid w:val="007D0421"/>
    <w:rsid w:val="007D0AA9"/>
    <w:rsid w:val="007D151F"/>
    <w:rsid w:val="007D16F6"/>
    <w:rsid w:val="007D1885"/>
    <w:rsid w:val="007D192A"/>
    <w:rsid w:val="007D1D86"/>
    <w:rsid w:val="007D2289"/>
    <w:rsid w:val="007D240C"/>
    <w:rsid w:val="007D2529"/>
    <w:rsid w:val="007D276F"/>
    <w:rsid w:val="007D2899"/>
    <w:rsid w:val="007D3F01"/>
    <w:rsid w:val="007D4488"/>
    <w:rsid w:val="007D4554"/>
    <w:rsid w:val="007D4584"/>
    <w:rsid w:val="007D47CD"/>
    <w:rsid w:val="007D4D07"/>
    <w:rsid w:val="007D54C6"/>
    <w:rsid w:val="007D5806"/>
    <w:rsid w:val="007D5BC6"/>
    <w:rsid w:val="007D6346"/>
    <w:rsid w:val="007D6988"/>
    <w:rsid w:val="007D6CE6"/>
    <w:rsid w:val="007D6FC2"/>
    <w:rsid w:val="007D759E"/>
    <w:rsid w:val="007D75E3"/>
    <w:rsid w:val="007D7A69"/>
    <w:rsid w:val="007D7E70"/>
    <w:rsid w:val="007E010B"/>
    <w:rsid w:val="007E0170"/>
    <w:rsid w:val="007E1193"/>
    <w:rsid w:val="007E1275"/>
    <w:rsid w:val="007E1E78"/>
    <w:rsid w:val="007E2091"/>
    <w:rsid w:val="007E211F"/>
    <w:rsid w:val="007E2178"/>
    <w:rsid w:val="007E2302"/>
    <w:rsid w:val="007E28B3"/>
    <w:rsid w:val="007E2DC3"/>
    <w:rsid w:val="007E2EC2"/>
    <w:rsid w:val="007E315C"/>
    <w:rsid w:val="007E32D9"/>
    <w:rsid w:val="007E3565"/>
    <w:rsid w:val="007E3846"/>
    <w:rsid w:val="007E3A4D"/>
    <w:rsid w:val="007E3A90"/>
    <w:rsid w:val="007E40AE"/>
    <w:rsid w:val="007E4C47"/>
    <w:rsid w:val="007E4E9E"/>
    <w:rsid w:val="007E4FED"/>
    <w:rsid w:val="007E50F3"/>
    <w:rsid w:val="007E5120"/>
    <w:rsid w:val="007E5488"/>
    <w:rsid w:val="007E57E8"/>
    <w:rsid w:val="007E5952"/>
    <w:rsid w:val="007E5A9E"/>
    <w:rsid w:val="007E5B8D"/>
    <w:rsid w:val="007E60A9"/>
    <w:rsid w:val="007E613A"/>
    <w:rsid w:val="007E6401"/>
    <w:rsid w:val="007E7353"/>
    <w:rsid w:val="007E74E4"/>
    <w:rsid w:val="007F03A9"/>
    <w:rsid w:val="007F0B26"/>
    <w:rsid w:val="007F0F23"/>
    <w:rsid w:val="007F148F"/>
    <w:rsid w:val="007F1496"/>
    <w:rsid w:val="007F14E1"/>
    <w:rsid w:val="007F1650"/>
    <w:rsid w:val="007F16F9"/>
    <w:rsid w:val="007F1B28"/>
    <w:rsid w:val="007F1BC0"/>
    <w:rsid w:val="007F2243"/>
    <w:rsid w:val="007F275A"/>
    <w:rsid w:val="007F2A2D"/>
    <w:rsid w:val="007F2B2B"/>
    <w:rsid w:val="007F2B6A"/>
    <w:rsid w:val="007F3094"/>
    <w:rsid w:val="007F321F"/>
    <w:rsid w:val="007F33F4"/>
    <w:rsid w:val="007F3ABE"/>
    <w:rsid w:val="007F3CA1"/>
    <w:rsid w:val="007F406C"/>
    <w:rsid w:val="007F40D8"/>
    <w:rsid w:val="007F4C7A"/>
    <w:rsid w:val="007F51CC"/>
    <w:rsid w:val="007F5260"/>
    <w:rsid w:val="007F5B69"/>
    <w:rsid w:val="007F5F94"/>
    <w:rsid w:val="007F605B"/>
    <w:rsid w:val="007F69A5"/>
    <w:rsid w:val="007F6CB9"/>
    <w:rsid w:val="007F6F18"/>
    <w:rsid w:val="007F6FAE"/>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38D"/>
    <w:rsid w:val="00803A48"/>
    <w:rsid w:val="00803B52"/>
    <w:rsid w:val="00803BB2"/>
    <w:rsid w:val="00803FAD"/>
    <w:rsid w:val="00804B41"/>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53"/>
    <w:rsid w:val="008077EA"/>
    <w:rsid w:val="008079BC"/>
    <w:rsid w:val="00807B5C"/>
    <w:rsid w:val="00807FB7"/>
    <w:rsid w:val="00810344"/>
    <w:rsid w:val="00810ED7"/>
    <w:rsid w:val="00811533"/>
    <w:rsid w:val="008116BD"/>
    <w:rsid w:val="008125C7"/>
    <w:rsid w:val="008130D9"/>
    <w:rsid w:val="00813DAD"/>
    <w:rsid w:val="00813DE2"/>
    <w:rsid w:val="00813F03"/>
    <w:rsid w:val="00813F05"/>
    <w:rsid w:val="008144EA"/>
    <w:rsid w:val="00814834"/>
    <w:rsid w:val="00814899"/>
    <w:rsid w:val="00814986"/>
    <w:rsid w:val="0081511A"/>
    <w:rsid w:val="008152C9"/>
    <w:rsid w:val="00815410"/>
    <w:rsid w:val="008158C2"/>
    <w:rsid w:val="00815917"/>
    <w:rsid w:val="00815A95"/>
    <w:rsid w:val="00815B3F"/>
    <w:rsid w:val="00815EA4"/>
    <w:rsid w:val="008167D2"/>
    <w:rsid w:val="008167F9"/>
    <w:rsid w:val="008169E8"/>
    <w:rsid w:val="00816A67"/>
    <w:rsid w:val="00816C32"/>
    <w:rsid w:val="00817528"/>
    <w:rsid w:val="00817E33"/>
    <w:rsid w:val="00817F48"/>
    <w:rsid w:val="0082098A"/>
    <w:rsid w:val="008209B8"/>
    <w:rsid w:val="008211DB"/>
    <w:rsid w:val="00821285"/>
    <w:rsid w:val="00821480"/>
    <w:rsid w:val="00821897"/>
    <w:rsid w:val="00821A9E"/>
    <w:rsid w:val="0082276A"/>
    <w:rsid w:val="008238B8"/>
    <w:rsid w:val="00823940"/>
    <w:rsid w:val="0082472F"/>
    <w:rsid w:val="00824D2A"/>
    <w:rsid w:val="00825760"/>
    <w:rsid w:val="00825CD8"/>
    <w:rsid w:val="0082620C"/>
    <w:rsid w:val="0082667D"/>
    <w:rsid w:val="0082727D"/>
    <w:rsid w:val="008272EC"/>
    <w:rsid w:val="00827B7C"/>
    <w:rsid w:val="00827F68"/>
    <w:rsid w:val="008300DD"/>
    <w:rsid w:val="008302A1"/>
    <w:rsid w:val="0083059D"/>
    <w:rsid w:val="00830633"/>
    <w:rsid w:val="00830716"/>
    <w:rsid w:val="0083089C"/>
    <w:rsid w:val="008310D9"/>
    <w:rsid w:val="00831375"/>
    <w:rsid w:val="00831816"/>
    <w:rsid w:val="008318A3"/>
    <w:rsid w:val="00831C53"/>
    <w:rsid w:val="00831F04"/>
    <w:rsid w:val="00831F95"/>
    <w:rsid w:val="0083247C"/>
    <w:rsid w:val="00832A8E"/>
    <w:rsid w:val="00832C49"/>
    <w:rsid w:val="00833022"/>
    <w:rsid w:val="00833222"/>
    <w:rsid w:val="00833574"/>
    <w:rsid w:val="00833637"/>
    <w:rsid w:val="00833923"/>
    <w:rsid w:val="0083418A"/>
    <w:rsid w:val="00834639"/>
    <w:rsid w:val="008346F3"/>
    <w:rsid w:val="008347A7"/>
    <w:rsid w:val="0083506C"/>
    <w:rsid w:val="008351F1"/>
    <w:rsid w:val="008354CB"/>
    <w:rsid w:val="0083558A"/>
    <w:rsid w:val="00835AF3"/>
    <w:rsid w:val="00835DE7"/>
    <w:rsid w:val="00835E0F"/>
    <w:rsid w:val="00835FD5"/>
    <w:rsid w:val="00836640"/>
    <w:rsid w:val="00836834"/>
    <w:rsid w:val="00836C03"/>
    <w:rsid w:val="00837AA5"/>
    <w:rsid w:val="0084009E"/>
    <w:rsid w:val="008405FD"/>
    <w:rsid w:val="0084078A"/>
    <w:rsid w:val="00840EEB"/>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3"/>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0C1"/>
    <w:rsid w:val="008612B2"/>
    <w:rsid w:val="00861728"/>
    <w:rsid w:val="00861DD3"/>
    <w:rsid w:val="00861E47"/>
    <w:rsid w:val="00862384"/>
    <w:rsid w:val="0086321E"/>
    <w:rsid w:val="008632C0"/>
    <w:rsid w:val="00863672"/>
    <w:rsid w:val="00863746"/>
    <w:rsid w:val="00863A85"/>
    <w:rsid w:val="00863D9C"/>
    <w:rsid w:val="00864237"/>
    <w:rsid w:val="00864446"/>
    <w:rsid w:val="00864808"/>
    <w:rsid w:val="00864E1E"/>
    <w:rsid w:val="00864F77"/>
    <w:rsid w:val="00864FFD"/>
    <w:rsid w:val="00865A8B"/>
    <w:rsid w:val="00865E6E"/>
    <w:rsid w:val="00865EFC"/>
    <w:rsid w:val="00866242"/>
    <w:rsid w:val="008663BA"/>
    <w:rsid w:val="00866785"/>
    <w:rsid w:val="00866D91"/>
    <w:rsid w:val="00867503"/>
    <w:rsid w:val="00867570"/>
    <w:rsid w:val="008675E9"/>
    <w:rsid w:val="0086772C"/>
    <w:rsid w:val="008701C4"/>
    <w:rsid w:val="0087048B"/>
    <w:rsid w:val="00870AC4"/>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6AE9"/>
    <w:rsid w:val="008772BE"/>
    <w:rsid w:val="00877518"/>
    <w:rsid w:val="00877BC0"/>
    <w:rsid w:val="00877C68"/>
    <w:rsid w:val="008802B8"/>
    <w:rsid w:val="0088075B"/>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8D1"/>
    <w:rsid w:val="00886CE2"/>
    <w:rsid w:val="00887156"/>
    <w:rsid w:val="0088717A"/>
    <w:rsid w:val="0088723B"/>
    <w:rsid w:val="00887BA1"/>
    <w:rsid w:val="00890197"/>
    <w:rsid w:val="008906E3"/>
    <w:rsid w:val="008909EB"/>
    <w:rsid w:val="00890B68"/>
    <w:rsid w:val="00890FD7"/>
    <w:rsid w:val="00891046"/>
    <w:rsid w:val="008912C3"/>
    <w:rsid w:val="008914CF"/>
    <w:rsid w:val="008915DE"/>
    <w:rsid w:val="00891718"/>
    <w:rsid w:val="00891E17"/>
    <w:rsid w:val="008920B4"/>
    <w:rsid w:val="008920BB"/>
    <w:rsid w:val="0089215A"/>
    <w:rsid w:val="00892DDB"/>
    <w:rsid w:val="00892F23"/>
    <w:rsid w:val="00893270"/>
    <w:rsid w:val="0089365C"/>
    <w:rsid w:val="0089367F"/>
    <w:rsid w:val="008939BE"/>
    <w:rsid w:val="008941FF"/>
    <w:rsid w:val="0089466D"/>
    <w:rsid w:val="00894B1A"/>
    <w:rsid w:val="008951A8"/>
    <w:rsid w:val="008951B2"/>
    <w:rsid w:val="008956BD"/>
    <w:rsid w:val="00895737"/>
    <w:rsid w:val="0089624D"/>
    <w:rsid w:val="008964CE"/>
    <w:rsid w:val="008968D7"/>
    <w:rsid w:val="00896DB2"/>
    <w:rsid w:val="00896EB8"/>
    <w:rsid w:val="00897A69"/>
    <w:rsid w:val="00897F83"/>
    <w:rsid w:val="008A0E21"/>
    <w:rsid w:val="008A19FC"/>
    <w:rsid w:val="008A1A60"/>
    <w:rsid w:val="008A1EB8"/>
    <w:rsid w:val="008A1F15"/>
    <w:rsid w:val="008A2168"/>
    <w:rsid w:val="008A2610"/>
    <w:rsid w:val="008A2701"/>
    <w:rsid w:val="008A2832"/>
    <w:rsid w:val="008A4795"/>
    <w:rsid w:val="008A4B36"/>
    <w:rsid w:val="008A4C71"/>
    <w:rsid w:val="008A54B9"/>
    <w:rsid w:val="008A566E"/>
    <w:rsid w:val="008A7745"/>
    <w:rsid w:val="008A78BC"/>
    <w:rsid w:val="008A7C55"/>
    <w:rsid w:val="008A7D04"/>
    <w:rsid w:val="008A7D0D"/>
    <w:rsid w:val="008A7E32"/>
    <w:rsid w:val="008A7E55"/>
    <w:rsid w:val="008B004E"/>
    <w:rsid w:val="008B00E3"/>
    <w:rsid w:val="008B0DAC"/>
    <w:rsid w:val="008B0E08"/>
    <w:rsid w:val="008B0F95"/>
    <w:rsid w:val="008B113E"/>
    <w:rsid w:val="008B12D6"/>
    <w:rsid w:val="008B13DF"/>
    <w:rsid w:val="008B1C49"/>
    <w:rsid w:val="008B1ED0"/>
    <w:rsid w:val="008B24E6"/>
    <w:rsid w:val="008B2F7E"/>
    <w:rsid w:val="008B302F"/>
    <w:rsid w:val="008B356B"/>
    <w:rsid w:val="008B3697"/>
    <w:rsid w:val="008B3770"/>
    <w:rsid w:val="008B3906"/>
    <w:rsid w:val="008B3ABA"/>
    <w:rsid w:val="008B3AF1"/>
    <w:rsid w:val="008B3ED7"/>
    <w:rsid w:val="008B42F9"/>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B7C1A"/>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43CA"/>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375"/>
    <w:rsid w:val="008D1432"/>
    <w:rsid w:val="008D1B01"/>
    <w:rsid w:val="008D1E13"/>
    <w:rsid w:val="008D1F48"/>
    <w:rsid w:val="008D207A"/>
    <w:rsid w:val="008D2319"/>
    <w:rsid w:val="008D23C6"/>
    <w:rsid w:val="008D257E"/>
    <w:rsid w:val="008D3461"/>
    <w:rsid w:val="008D3567"/>
    <w:rsid w:val="008D3952"/>
    <w:rsid w:val="008D3AAB"/>
    <w:rsid w:val="008D3BDE"/>
    <w:rsid w:val="008D3EE4"/>
    <w:rsid w:val="008D3F73"/>
    <w:rsid w:val="008D4705"/>
    <w:rsid w:val="008D59F7"/>
    <w:rsid w:val="008D5A2D"/>
    <w:rsid w:val="008D5B0A"/>
    <w:rsid w:val="008D6000"/>
    <w:rsid w:val="008D60B2"/>
    <w:rsid w:val="008D6A60"/>
    <w:rsid w:val="008D6BDB"/>
    <w:rsid w:val="008D7109"/>
    <w:rsid w:val="008D7119"/>
    <w:rsid w:val="008D73E7"/>
    <w:rsid w:val="008D748B"/>
    <w:rsid w:val="008D77D6"/>
    <w:rsid w:val="008D7D34"/>
    <w:rsid w:val="008D7E55"/>
    <w:rsid w:val="008E0290"/>
    <w:rsid w:val="008E0739"/>
    <w:rsid w:val="008E0B1E"/>
    <w:rsid w:val="008E0C43"/>
    <w:rsid w:val="008E1130"/>
    <w:rsid w:val="008E1D4C"/>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6EE9"/>
    <w:rsid w:val="008E7090"/>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24F"/>
    <w:rsid w:val="008F33AA"/>
    <w:rsid w:val="008F38FD"/>
    <w:rsid w:val="008F42BF"/>
    <w:rsid w:val="008F455D"/>
    <w:rsid w:val="008F4EFB"/>
    <w:rsid w:val="008F503E"/>
    <w:rsid w:val="008F532F"/>
    <w:rsid w:val="008F5B0A"/>
    <w:rsid w:val="008F5C51"/>
    <w:rsid w:val="008F5EA6"/>
    <w:rsid w:val="008F6101"/>
    <w:rsid w:val="008F647C"/>
    <w:rsid w:val="008F6897"/>
    <w:rsid w:val="008F68B4"/>
    <w:rsid w:val="008F7FBA"/>
    <w:rsid w:val="009004F8"/>
    <w:rsid w:val="009005EE"/>
    <w:rsid w:val="00900663"/>
    <w:rsid w:val="009006A4"/>
    <w:rsid w:val="009006E2"/>
    <w:rsid w:val="00900890"/>
    <w:rsid w:val="00900D21"/>
    <w:rsid w:val="00900DC6"/>
    <w:rsid w:val="009011AF"/>
    <w:rsid w:val="009015BC"/>
    <w:rsid w:val="009018EA"/>
    <w:rsid w:val="00901D45"/>
    <w:rsid w:val="00901F8D"/>
    <w:rsid w:val="00902884"/>
    <w:rsid w:val="009029C5"/>
    <w:rsid w:val="009029FC"/>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07DB8"/>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D12"/>
    <w:rsid w:val="00915E74"/>
    <w:rsid w:val="00916213"/>
    <w:rsid w:val="0091641F"/>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415"/>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A8D"/>
    <w:rsid w:val="00932BBB"/>
    <w:rsid w:val="00932BEF"/>
    <w:rsid w:val="00932D2F"/>
    <w:rsid w:val="00932D51"/>
    <w:rsid w:val="00932FA8"/>
    <w:rsid w:val="00933303"/>
    <w:rsid w:val="009339EC"/>
    <w:rsid w:val="009340B4"/>
    <w:rsid w:val="00934277"/>
    <w:rsid w:val="009343B2"/>
    <w:rsid w:val="0093453B"/>
    <w:rsid w:val="00934C0E"/>
    <w:rsid w:val="00934D40"/>
    <w:rsid w:val="00935285"/>
    <w:rsid w:val="009355B9"/>
    <w:rsid w:val="009356A5"/>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2EE"/>
    <w:rsid w:val="00943794"/>
    <w:rsid w:val="009437DC"/>
    <w:rsid w:val="009441D4"/>
    <w:rsid w:val="00944300"/>
    <w:rsid w:val="0094443D"/>
    <w:rsid w:val="0094506E"/>
    <w:rsid w:val="009451EC"/>
    <w:rsid w:val="0094522B"/>
    <w:rsid w:val="0094531B"/>
    <w:rsid w:val="00945ECD"/>
    <w:rsid w:val="0094654A"/>
    <w:rsid w:val="00946558"/>
    <w:rsid w:val="00946572"/>
    <w:rsid w:val="00946BBA"/>
    <w:rsid w:val="00946FAD"/>
    <w:rsid w:val="009470D1"/>
    <w:rsid w:val="00947582"/>
    <w:rsid w:val="009479C4"/>
    <w:rsid w:val="00947CE3"/>
    <w:rsid w:val="00947FA3"/>
    <w:rsid w:val="00950649"/>
    <w:rsid w:val="00950813"/>
    <w:rsid w:val="00950D25"/>
    <w:rsid w:val="0095192B"/>
    <w:rsid w:val="0095240E"/>
    <w:rsid w:val="009526C6"/>
    <w:rsid w:val="0095296A"/>
    <w:rsid w:val="00953504"/>
    <w:rsid w:val="00953610"/>
    <w:rsid w:val="009536E5"/>
    <w:rsid w:val="00953893"/>
    <w:rsid w:val="009539C8"/>
    <w:rsid w:val="00953EA9"/>
    <w:rsid w:val="00954725"/>
    <w:rsid w:val="00954B23"/>
    <w:rsid w:val="00954F65"/>
    <w:rsid w:val="00955B6C"/>
    <w:rsid w:val="0095630B"/>
    <w:rsid w:val="009567C1"/>
    <w:rsid w:val="0095680D"/>
    <w:rsid w:val="00956945"/>
    <w:rsid w:val="00956A61"/>
    <w:rsid w:val="00956B3E"/>
    <w:rsid w:val="00956CBF"/>
    <w:rsid w:val="00956CF8"/>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31"/>
    <w:rsid w:val="00964583"/>
    <w:rsid w:val="009649E8"/>
    <w:rsid w:val="00964B4E"/>
    <w:rsid w:val="00964D68"/>
    <w:rsid w:val="00965069"/>
    <w:rsid w:val="00965077"/>
    <w:rsid w:val="009657FE"/>
    <w:rsid w:val="00965DC9"/>
    <w:rsid w:val="0096751F"/>
    <w:rsid w:val="0096766A"/>
    <w:rsid w:val="00967B1D"/>
    <w:rsid w:val="00970040"/>
    <w:rsid w:val="00970564"/>
    <w:rsid w:val="009708D1"/>
    <w:rsid w:val="00970BDC"/>
    <w:rsid w:val="00970CE1"/>
    <w:rsid w:val="00971090"/>
    <w:rsid w:val="0097139E"/>
    <w:rsid w:val="00971980"/>
    <w:rsid w:val="00971DBA"/>
    <w:rsid w:val="00971E1B"/>
    <w:rsid w:val="00971F5E"/>
    <w:rsid w:val="009727B8"/>
    <w:rsid w:val="00972D53"/>
    <w:rsid w:val="00972F05"/>
    <w:rsid w:val="00973219"/>
    <w:rsid w:val="0097348A"/>
    <w:rsid w:val="0097388F"/>
    <w:rsid w:val="00973EDC"/>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4BA"/>
    <w:rsid w:val="009818F6"/>
    <w:rsid w:val="00981C0B"/>
    <w:rsid w:val="00981CBE"/>
    <w:rsid w:val="00981D78"/>
    <w:rsid w:val="00981ED4"/>
    <w:rsid w:val="0098200F"/>
    <w:rsid w:val="0098211B"/>
    <w:rsid w:val="009821A3"/>
    <w:rsid w:val="009826DA"/>
    <w:rsid w:val="009829B2"/>
    <w:rsid w:val="00982FF3"/>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35A"/>
    <w:rsid w:val="00992913"/>
    <w:rsid w:val="0099327E"/>
    <w:rsid w:val="00993E0F"/>
    <w:rsid w:val="00994624"/>
    <w:rsid w:val="009947EA"/>
    <w:rsid w:val="00994B6D"/>
    <w:rsid w:val="00994BE2"/>
    <w:rsid w:val="00995415"/>
    <w:rsid w:val="0099567D"/>
    <w:rsid w:val="00995725"/>
    <w:rsid w:val="00995C7C"/>
    <w:rsid w:val="00995E47"/>
    <w:rsid w:val="00996AFF"/>
    <w:rsid w:val="00996BE5"/>
    <w:rsid w:val="00996F50"/>
    <w:rsid w:val="0099731F"/>
    <w:rsid w:val="009977BB"/>
    <w:rsid w:val="0099797E"/>
    <w:rsid w:val="00997D5F"/>
    <w:rsid w:val="009A003B"/>
    <w:rsid w:val="009A0573"/>
    <w:rsid w:val="009A0750"/>
    <w:rsid w:val="009A088F"/>
    <w:rsid w:val="009A136D"/>
    <w:rsid w:val="009A1894"/>
    <w:rsid w:val="009A1AD5"/>
    <w:rsid w:val="009A2612"/>
    <w:rsid w:val="009A3970"/>
    <w:rsid w:val="009A3C45"/>
    <w:rsid w:val="009A3D11"/>
    <w:rsid w:val="009A41BB"/>
    <w:rsid w:val="009A4434"/>
    <w:rsid w:val="009A4651"/>
    <w:rsid w:val="009A49A2"/>
    <w:rsid w:val="009A4D02"/>
    <w:rsid w:val="009A5565"/>
    <w:rsid w:val="009A59F3"/>
    <w:rsid w:val="009A5FD3"/>
    <w:rsid w:val="009A6D4C"/>
    <w:rsid w:val="009A7566"/>
    <w:rsid w:val="009A7781"/>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655A"/>
    <w:rsid w:val="009B700B"/>
    <w:rsid w:val="009B7027"/>
    <w:rsid w:val="009B7131"/>
    <w:rsid w:val="009B7262"/>
    <w:rsid w:val="009B73DC"/>
    <w:rsid w:val="009B76CC"/>
    <w:rsid w:val="009B79B7"/>
    <w:rsid w:val="009B7BB8"/>
    <w:rsid w:val="009B7F14"/>
    <w:rsid w:val="009C033A"/>
    <w:rsid w:val="009C04FC"/>
    <w:rsid w:val="009C0ED1"/>
    <w:rsid w:val="009C0F3A"/>
    <w:rsid w:val="009C134E"/>
    <w:rsid w:val="009C15EB"/>
    <w:rsid w:val="009C1E2B"/>
    <w:rsid w:val="009C22CD"/>
    <w:rsid w:val="009C258B"/>
    <w:rsid w:val="009C28E8"/>
    <w:rsid w:val="009C2D31"/>
    <w:rsid w:val="009C2D78"/>
    <w:rsid w:val="009C361A"/>
    <w:rsid w:val="009C37D0"/>
    <w:rsid w:val="009C38FE"/>
    <w:rsid w:val="009C3935"/>
    <w:rsid w:val="009C45B1"/>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BAC"/>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587"/>
    <w:rsid w:val="009D3BD8"/>
    <w:rsid w:val="009D3C42"/>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A9D"/>
    <w:rsid w:val="009E1C13"/>
    <w:rsid w:val="009E2636"/>
    <w:rsid w:val="009E267A"/>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D4"/>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78"/>
    <w:rsid w:val="00A05FAB"/>
    <w:rsid w:val="00A061EC"/>
    <w:rsid w:val="00A06648"/>
    <w:rsid w:val="00A0685D"/>
    <w:rsid w:val="00A06930"/>
    <w:rsid w:val="00A0696A"/>
    <w:rsid w:val="00A06D2D"/>
    <w:rsid w:val="00A0728D"/>
    <w:rsid w:val="00A074D5"/>
    <w:rsid w:val="00A075C4"/>
    <w:rsid w:val="00A07893"/>
    <w:rsid w:val="00A1038F"/>
    <w:rsid w:val="00A10771"/>
    <w:rsid w:val="00A10D63"/>
    <w:rsid w:val="00A113E0"/>
    <w:rsid w:val="00A11FC5"/>
    <w:rsid w:val="00A1303B"/>
    <w:rsid w:val="00A13257"/>
    <w:rsid w:val="00A13382"/>
    <w:rsid w:val="00A13408"/>
    <w:rsid w:val="00A13D4D"/>
    <w:rsid w:val="00A14118"/>
    <w:rsid w:val="00A14B72"/>
    <w:rsid w:val="00A14E3E"/>
    <w:rsid w:val="00A15658"/>
    <w:rsid w:val="00A157A4"/>
    <w:rsid w:val="00A159D7"/>
    <w:rsid w:val="00A15A19"/>
    <w:rsid w:val="00A15E63"/>
    <w:rsid w:val="00A15FFD"/>
    <w:rsid w:val="00A16631"/>
    <w:rsid w:val="00A16647"/>
    <w:rsid w:val="00A16AC2"/>
    <w:rsid w:val="00A16AE1"/>
    <w:rsid w:val="00A16D2A"/>
    <w:rsid w:val="00A173D8"/>
    <w:rsid w:val="00A1797E"/>
    <w:rsid w:val="00A179C1"/>
    <w:rsid w:val="00A17BA5"/>
    <w:rsid w:val="00A17E05"/>
    <w:rsid w:val="00A20A0F"/>
    <w:rsid w:val="00A2101B"/>
    <w:rsid w:val="00A213F6"/>
    <w:rsid w:val="00A21606"/>
    <w:rsid w:val="00A21BE5"/>
    <w:rsid w:val="00A21D13"/>
    <w:rsid w:val="00A21D62"/>
    <w:rsid w:val="00A21EEF"/>
    <w:rsid w:val="00A222A3"/>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66D"/>
    <w:rsid w:val="00A27820"/>
    <w:rsid w:val="00A2794D"/>
    <w:rsid w:val="00A279BC"/>
    <w:rsid w:val="00A27A6E"/>
    <w:rsid w:val="00A27F2F"/>
    <w:rsid w:val="00A3037E"/>
    <w:rsid w:val="00A3069E"/>
    <w:rsid w:val="00A30942"/>
    <w:rsid w:val="00A30ADB"/>
    <w:rsid w:val="00A310A7"/>
    <w:rsid w:val="00A31110"/>
    <w:rsid w:val="00A31604"/>
    <w:rsid w:val="00A317AA"/>
    <w:rsid w:val="00A31873"/>
    <w:rsid w:val="00A31AD3"/>
    <w:rsid w:val="00A321A2"/>
    <w:rsid w:val="00A32991"/>
    <w:rsid w:val="00A32BA8"/>
    <w:rsid w:val="00A32E7E"/>
    <w:rsid w:val="00A33121"/>
    <w:rsid w:val="00A334FF"/>
    <w:rsid w:val="00A33B13"/>
    <w:rsid w:val="00A34CF3"/>
    <w:rsid w:val="00A35A04"/>
    <w:rsid w:val="00A35CE3"/>
    <w:rsid w:val="00A364D0"/>
    <w:rsid w:val="00A364F4"/>
    <w:rsid w:val="00A366CD"/>
    <w:rsid w:val="00A36BBE"/>
    <w:rsid w:val="00A36F93"/>
    <w:rsid w:val="00A36FC4"/>
    <w:rsid w:val="00A37B3E"/>
    <w:rsid w:val="00A37CD7"/>
    <w:rsid w:val="00A40206"/>
    <w:rsid w:val="00A407EF"/>
    <w:rsid w:val="00A40958"/>
    <w:rsid w:val="00A40A6D"/>
    <w:rsid w:val="00A41D8A"/>
    <w:rsid w:val="00A4243D"/>
    <w:rsid w:val="00A42483"/>
    <w:rsid w:val="00A42983"/>
    <w:rsid w:val="00A429AA"/>
    <w:rsid w:val="00A42C0B"/>
    <w:rsid w:val="00A43127"/>
    <w:rsid w:val="00A431F8"/>
    <w:rsid w:val="00A43200"/>
    <w:rsid w:val="00A43DD0"/>
    <w:rsid w:val="00A44A0D"/>
    <w:rsid w:val="00A44AB1"/>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563"/>
    <w:rsid w:val="00A53A46"/>
    <w:rsid w:val="00A542C8"/>
    <w:rsid w:val="00A54576"/>
    <w:rsid w:val="00A54856"/>
    <w:rsid w:val="00A55067"/>
    <w:rsid w:val="00A5554F"/>
    <w:rsid w:val="00A55902"/>
    <w:rsid w:val="00A55C0E"/>
    <w:rsid w:val="00A55CB5"/>
    <w:rsid w:val="00A55DB5"/>
    <w:rsid w:val="00A55E46"/>
    <w:rsid w:val="00A55E59"/>
    <w:rsid w:val="00A55E60"/>
    <w:rsid w:val="00A55F00"/>
    <w:rsid w:val="00A5606A"/>
    <w:rsid w:val="00A56118"/>
    <w:rsid w:val="00A56A0E"/>
    <w:rsid w:val="00A56DCF"/>
    <w:rsid w:val="00A57971"/>
    <w:rsid w:val="00A57C83"/>
    <w:rsid w:val="00A57D58"/>
    <w:rsid w:val="00A57D91"/>
    <w:rsid w:val="00A60442"/>
    <w:rsid w:val="00A605DA"/>
    <w:rsid w:val="00A60CDC"/>
    <w:rsid w:val="00A60D41"/>
    <w:rsid w:val="00A60FF6"/>
    <w:rsid w:val="00A61769"/>
    <w:rsid w:val="00A61A7C"/>
    <w:rsid w:val="00A61BC5"/>
    <w:rsid w:val="00A61BF2"/>
    <w:rsid w:val="00A61E45"/>
    <w:rsid w:val="00A6257E"/>
    <w:rsid w:val="00A6267D"/>
    <w:rsid w:val="00A62E85"/>
    <w:rsid w:val="00A63111"/>
    <w:rsid w:val="00A632B9"/>
    <w:rsid w:val="00A63319"/>
    <w:rsid w:val="00A6391E"/>
    <w:rsid w:val="00A63A66"/>
    <w:rsid w:val="00A63C6D"/>
    <w:rsid w:val="00A63EAA"/>
    <w:rsid w:val="00A642B2"/>
    <w:rsid w:val="00A643B1"/>
    <w:rsid w:val="00A64860"/>
    <w:rsid w:val="00A658A0"/>
    <w:rsid w:val="00A65A23"/>
    <w:rsid w:val="00A66AFB"/>
    <w:rsid w:val="00A66C74"/>
    <w:rsid w:val="00A66E3E"/>
    <w:rsid w:val="00A6706C"/>
    <w:rsid w:val="00A67233"/>
    <w:rsid w:val="00A6723E"/>
    <w:rsid w:val="00A6754A"/>
    <w:rsid w:val="00A675C4"/>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7BC"/>
    <w:rsid w:val="00A92AC8"/>
    <w:rsid w:val="00A930F9"/>
    <w:rsid w:val="00A934EF"/>
    <w:rsid w:val="00A939BE"/>
    <w:rsid w:val="00A939C4"/>
    <w:rsid w:val="00A93B18"/>
    <w:rsid w:val="00A93EAF"/>
    <w:rsid w:val="00A94611"/>
    <w:rsid w:val="00A952EA"/>
    <w:rsid w:val="00A95454"/>
    <w:rsid w:val="00A95659"/>
    <w:rsid w:val="00A958A5"/>
    <w:rsid w:val="00A95D1E"/>
    <w:rsid w:val="00A95ED3"/>
    <w:rsid w:val="00A966AD"/>
    <w:rsid w:val="00A96852"/>
    <w:rsid w:val="00A968F9"/>
    <w:rsid w:val="00A96CE5"/>
    <w:rsid w:val="00A971F8"/>
    <w:rsid w:val="00A9739A"/>
    <w:rsid w:val="00A97A28"/>
    <w:rsid w:val="00A97B21"/>
    <w:rsid w:val="00A97CDF"/>
    <w:rsid w:val="00AA0118"/>
    <w:rsid w:val="00AA0386"/>
    <w:rsid w:val="00AA04D8"/>
    <w:rsid w:val="00AA07FC"/>
    <w:rsid w:val="00AA145D"/>
    <w:rsid w:val="00AA1A94"/>
    <w:rsid w:val="00AA1CC0"/>
    <w:rsid w:val="00AA1ED0"/>
    <w:rsid w:val="00AA23BD"/>
    <w:rsid w:val="00AA2A27"/>
    <w:rsid w:val="00AA3476"/>
    <w:rsid w:val="00AA397A"/>
    <w:rsid w:val="00AA397D"/>
    <w:rsid w:val="00AA3B54"/>
    <w:rsid w:val="00AA3D1F"/>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A7CD6"/>
    <w:rsid w:val="00AB0E8D"/>
    <w:rsid w:val="00AB122A"/>
    <w:rsid w:val="00AB1254"/>
    <w:rsid w:val="00AB19DD"/>
    <w:rsid w:val="00AB1A37"/>
    <w:rsid w:val="00AB1AAE"/>
    <w:rsid w:val="00AB21F9"/>
    <w:rsid w:val="00AB243F"/>
    <w:rsid w:val="00AB3191"/>
    <w:rsid w:val="00AB3741"/>
    <w:rsid w:val="00AB3909"/>
    <w:rsid w:val="00AB393C"/>
    <w:rsid w:val="00AB3CA3"/>
    <w:rsid w:val="00AB3ED3"/>
    <w:rsid w:val="00AB4143"/>
    <w:rsid w:val="00AB488E"/>
    <w:rsid w:val="00AB4A58"/>
    <w:rsid w:val="00AB4C67"/>
    <w:rsid w:val="00AB4D6C"/>
    <w:rsid w:val="00AB51DD"/>
    <w:rsid w:val="00AB54EB"/>
    <w:rsid w:val="00AB58A4"/>
    <w:rsid w:val="00AB59A2"/>
    <w:rsid w:val="00AB5A32"/>
    <w:rsid w:val="00AB617A"/>
    <w:rsid w:val="00AB66B9"/>
    <w:rsid w:val="00AB6814"/>
    <w:rsid w:val="00AB6943"/>
    <w:rsid w:val="00AB6DFE"/>
    <w:rsid w:val="00AB6FDC"/>
    <w:rsid w:val="00AB7883"/>
    <w:rsid w:val="00AC1807"/>
    <w:rsid w:val="00AC1D9E"/>
    <w:rsid w:val="00AC2142"/>
    <w:rsid w:val="00AC23E4"/>
    <w:rsid w:val="00AC243C"/>
    <w:rsid w:val="00AC25CD"/>
    <w:rsid w:val="00AC2C0C"/>
    <w:rsid w:val="00AC2E62"/>
    <w:rsid w:val="00AC328E"/>
    <w:rsid w:val="00AC3B34"/>
    <w:rsid w:val="00AC403D"/>
    <w:rsid w:val="00AC4463"/>
    <w:rsid w:val="00AC4FD8"/>
    <w:rsid w:val="00AC540F"/>
    <w:rsid w:val="00AC5532"/>
    <w:rsid w:val="00AC58B4"/>
    <w:rsid w:val="00AC5BDB"/>
    <w:rsid w:val="00AC68D0"/>
    <w:rsid w:val="00AC6BB9"/>
    <w:rsid w:val="00AC6C3A"/>
    <w:rsid w:val="00AC7012"/>
    <w:rsid w:val="00AC72C8"/>
    <w:rsid w:val="00AC7471"/>
    <w:rsid w:val="00AC7521"/>
    <w:rsid w:val="00AC7580"/>
    <w:rsid w:val="00AC7CED"/>
    <w:rsid w:val="00AC7D5A"/>
    <w:rsid w:val="00AC7E61"/>
    <w:rsid w:val="00AC7E99"/>
    <w:rsid w:val="00AC7F54"/>
    <w:rsid w:val="00AD01FD"/>
    <w:rsid w:val="00AD032F"/>
    <w:rsid w:val="00AD04B4"/>
    <w:rsid w:val="00AD0FA5"/>
    <w:rsid w:val="00AD16C5"/>
    <w:rsid w:val="00AD2408"/>
    <w:rsid w:val="00AD2DF4"/>
    <w:rsid w:val="00AD3125"/>
    <w:rsid w:val="00AD390E"/>
    <w:rsid w:val="00AD3E08"/>
    <w:rsid w:val="00AD3F74"/>
    <w:rsid w:val="00AD40A6"/>
    <w:rsid w:val="00AD417C"/>
    <w:rsid w:val="00AD432D"/>
    <w:rsid w:val="00AD4933"/>
    <w:rsid w:val="00AD4BB3"/>
    <w:rsid w:val="00AD4DB0"/>
    <w:rsid w:val="00AD4F75"/>
    <w:rsid w:val="00AD5421"/>
    <w:rsid w:val="00AD555B"/>
    <w:rsid w:val="00AD5792"/>
    <w:rsid w:val="00AD57F3"/>
    <w:rsid w:val="00AD584B"/>
    <w:rsid w:val="00AD5CDE"/>
    <w:rsid w:val="00AD685D"/>
    <w:rsid w:val="00AD693F"/>
    <w:rsid w:val="00AD694C"/>
    <w:rsid w:val="00AD6FD8"/>
    <w:rsid w:val="00AD79D7"/>
    <w:rsid w:val="00AE0170"/>
    <w:rsid w:val="00AE021F"/>
    <w:rsid w:val="00AE0935"/>
    <w:rsid w:val="00AE0CAE"/>
    <w:rsid w:val="00AE0D65"/>
    <w:rsid w:val="00AE0EDD"/>
    <w:rsid w:val="00AE11A3"/>
    <w:rsid w:val="00AE14D5"/>
    <w:rsid w:val="00AE16A0"/>
    <w:rsid w:val="00AE18D3"/>
    <w:rsid w:val="00AE193F"/>
    <w:rsid w:val="00AE19D5"/>
    <w:rsid w:val="00AE1BB4"/>
    <w:rsid w:val="00AE1BFE"/>
    <w:rsid w:val="00AE2021"/>
    <w:rsid w:val="00AE28E9"/>
    <w:rsid w:val="00AE2AED"/>
    <w:rsid w:val="00AE2DBB"/>
    <w:rsid w:val="00AE3305"/>
    <w:rsid w:val="00AE3764"/>
    <w:rsid w:val="00AE3816"/>
    <w:rsid w:val="00AE3AF3"/>
    <w:rsid w:val="00AE3EE8"/>
    <w:rsid w:val="00AE426C"/>
    <w:rsid w:val="00AE5086"/>
    <w:rsid w:val="00AE522E"/>
    <w:rsid w:val="00AE5463"/>
    <w:rsid w:val="00AE565B"/>
    <w:rsid w:val="00AE5CBE"/>
    <w:rsid w:val="00AE60C6"/>
    <w:rsid w:val="00AE66D5"/>
    <w:rsid w:val="00AE682B"/>
    <w:rsid w:val="00AE6837"/>
    <w:rsid w:val="00AE6881"/>
    <w:rsid w:val="00AE6BE7"/>
    <w:rsid w:val="00AE6EC4"/>
    <w:rsid w:val="00AE6F9E"/>
    <w:rsid w:val="00AE734B"/>
    <w:rsid w:val="00AE7DB5"/>
    <w:rsid w:val="00AF025E"/>
    <w:rsid w:val="00AF0715"/>
    <w:rsid w:val="00AF08A0"/>
    <w:rsid w:val="00AF0D0A"/>
    <w:rsid w:val="00AF0F7D"/>
    <w:rsid w:val="00AF1844"/>
    <w:rsid w:val="00AF1973"/>
    <w:rsid w:val="00AF1FB4"/>
    <w:rsid w:val="00AF2A89"/>
    <w:rsid w:val="00AF37CB"/>
    <w:rsid w:val="00AF3988"/>
    <w:rsid w:val="00AF3ED8"/>
    <w:rsid w:val="00AF455D"/>
    <w:rsid w:val="00AF4983"/>
    <w:rsid w:val="00AF4BB0"/>
    <w:rsid w:val="00AF4D02"/>
    <w:rsid w:val="00AF4DBF"/>
    <w:rsid w:val="00AF4EB8"/>
    <w:rsid w:val="00AF56DB"/>
    <w:rsid w:val="00AF5718"/>
    <w:rsid w:val="00AF595A"/>
    <w:rsid w:val="00AF5B8D"/>
    <w:rsid w:val="00AF5D37"/>
    <w:rsid w:val="00AF66EB"/>
    <w:rsid w:val="00AF6B61"/>
    <w:rsid w:val="00AF6CB1"/>
    <w:rsid w:val="00AF7A7E"/>
    <w:rsid w:val="00B0018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35D"/>
    <w:rsid w:val="00B05458"/>
    <w:rsid w:val="00B05817"/>
    <w:rsid w:val="00B05B45"/>
    <w:rsid w:val="00B05D0D"/>
    <w:rsid w:val="00B0637D"/>
    <w:rsid w:val="00B064CA"/>
    <w:rsid w:val="00B066D4"/>
    <w:rsid w:val="00B06B40"/>
    <w:rsid w:val="00B07386"/>
    <w:rsid w:val="00B0757A"/>
    <w:rsid w:val="00B075C2"/>
    <w:rsid w:val="00B07886"/>
    <w:rsid w:val="00B07D3B"/>
    <w:rsid w:val="00B07E08"/>
    <w:rsid w:val="00B07EB4"/>
    <w:rsid w:val="00B10062"/>
    <w:rsid w:val="00B10832"/>
    <w:rsid w:val="00B121C9"/>
    <w:rsid w:val="00B128D7"/>
    <w:rsid w:val="00B12B67"/>
    <w:rsid w:val="00B12D6A"/>
    <w:rsid w:val="00B13478"/>
    <w:rsid w:val="00B13AA2"/>
    <w:rsid w:val="00B13B08"/>
    <w:rsid w:val="00B13D1E"/>
    <w:rsid w:val="00B14745"/>
    <w:rsid w:val="00B14A0B"/>
    <w:rsid w:val="00B153E3"/>
    <w:rsid w:val="00B157E5"/>
    <w:rsid w:val="00B1623F"/>
    <w:rsid w:val="00B162B7"/>
    <w:rsid w:val="00B16ACD"/>
    <w:rsid w:val="00B16BF4"/>
    <w:rsid w:val="00B17238"/>
    <w:rsid w:val="00B1781B"/>
    <w:rsid w:val="00B178CA"/>
    <w:rsid w:val="00B2023A"/>
    <w:rsid w:val="00B2068B"/>
    <w:rsid w:val="00B20AC8"/>
    <w:rsid w:val="00B20C02"/>
    <w:rsid w:val="00B20C4A"/>
    <w:rsid w:val="00B20C77"/>
    <w:rsid w:val="00B211A3"/>
    <w:rsid w:val="00B211BF"/>
    <w:rsid w:val="00B2152F"/>
    <w:rsid w:val="00B2187E"/>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42E"/>
    <w:rsid w:val="00B26725"/>
    <w:rsid w:val="00B2683D"/>
    <w:rsid w:val="00B26963"/>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D33"/>
    <w:rsid w:val="00B32EC7"/>
    <w:rsid w:val="00B330D4"/>
    <w:rsid w:val="00B332AB"/>
    <w:rsid w:val="00B33396"/>
    <w:rsid w:val="00B338BB"/>
    <w:rsid w:val="00B33D01"/>
    <w:rsid w:val="00B33E0A"/>
    <w:rsid w:val="00B340A1"/>
    <w:rsid w:val="00B3444F"/>
    <w:rsid w:val="00B344F3"/>
    <w:rsid w:val="00B347AE"/>
    <w:rsid w:val="00B352AE"/>
    <w:rsid w:val="00B35A09"/>
    <w:rsid w:val="00B35B97"/>
    <w:rsid w:val="00B35BE7"/>
    <w:rsid w:val="00B35C4C"/>
    <w:rsid w:val="00B360DF"/>
    <w:rsid w:val="00B3660C"/>
    <w:rsid w:val="00B36AB7"/>
    <w:rsid w:val="00B36DE3"/>
    <w:rsid w:val="00B37AE1"/>
    <w:rsid w:val="00B37E7C"/>
    <w:rsid w:val="00B404D2"/>
    <w:rsid w:val="00B409AF"/>
    <w:rsid w:val="00B40A11"/>
    <w:rsid w:val="00B41245"/>
    <w:rsid w:val="00B413BD"/>
    <w:rsid w:val="00B4159A"/>
    <w:rsid w:val="00B42678"/>
    <w:rsid w:val="00B42960"/>
    <w:rsid w:val="00B432A5"/>
    <w:rsid w:val="00B43829"/>
    <w:rsid w:val="00B43838"/>
    <w:rsid w:val="00B43D9B"/>
    <w:rsid w:val="00B44AAB"/>
    <w:rsid w:val="00B44B1D"/>
    <w:rsid w:val="00B45087"/>
    <w:rsid w:val="00B45FDD"/>
    <w:rsid w:val="00B46047"/>
    <w:rsid w:val="00B46FD8"/>
    <w:rsid w:val="00B47307"/>
    <w:rsid w:val="00B4741F"/>
    <w:rsid w:val="00B47955"/>
    <w:rsid w:val="00B47A0E"/>
    <w:rsid w:val="00B50140"/>
    <w:rsid w:val="00B50264"/>
    <w:rsid w:val="00B502ED"/>
    <w:rsid w:val="00B503C1"/>
    <w:rsid w:val="00B50940"/>
    <w:rsid w:val="00B509FF"/>
    <w:rsid w:val="00B5194E"/>
    <w:rsid w:val="00B5226E"/>
    <w:rsid w:val="00B522E5"/>
    <w:rsid w:val="00B527B5"/>
    <w:rsid w:val="00B52D67"/>
    <w:rsid w:val="00B52F24"/>
    <w:rsid w:val="00B52F64"/>
    <w:rsid w:val="00B53267"/>
    <w:rsid w:val="00B53781"/>
    <w:rsid w:val="00B5386E"/>
    <w:rsid w:val="00B53BCD"/>
    <w:rsid w:val="00B53C53"/>
    <w:rsid w:val="00B53DBF"/>
    <w:rsid w:val="00B54248"/>
    <w:rsid w:val="00B545FA"/>
    <w:rsid w:val="00B5471A"/>
    <w:rsid w:val="00B547C3"/>
    <w:rsid w:val="00B54954"/>
    <w:rsid w:val="00B54E44"/>
    <w:rsid w:val="00B555E9"/>
    <w:rsid w:val="00B55CE7"/>
    <w:rsid w:val="00B55FA0"/>
    <w:rsid w:val="00B56138"/>
    <w:rsid w:val="00B570AE"/>
    <w:rsid w:val="00B57C8E"/>
    <w:rsid w:val="00B57DA3"/>
    <w:rsid w:val="00B6022D"/>
    <w:rsid w:val="00B60432"/>
    <w:rsid w:val="00B61C7E"/>
    <w:rsid w:val="00B61E2E"/>
    <w:rsid w:val="00B61F6F"/>
    <w:rsid w:val="00B6247B"/>
    <w:rsid w:val="00B628EE"/>
    <w:rsid w:val="00B62ECE"/>
    <w:rsid w:val="00B63293"/>
    <w:rsid w:val="00B63934"/>
    <w:rsid w:val="00B639EA"/>
    <w:rsid w:val="00B63C9D"/>
    <w:rsid w:val="00B6436C"/>
    <w:rsid w:val="00B6455C"/>
    <w:rsid w:val="00B64F9D"/>
    <w:rsid w:val="00B65590"/>
    <w:rsid w:val="00B6564D"/>
    <w:rsid w:val="00B656C3"/>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1B56"/>
    <w:rsid w:val="00B72030"/>
    <w:rsid w:val="00B72124"/>
    <w:rsid w:val="00B72140"/>
    <w:rsid w:val="00B728DF"/>
    <w:rsid w:val="00B73272"/>
    <w:rsid w:val="00B738CF"/>
    <w:rsid w:val="00B73D0B"/>
    <w:rsid w:val="00B73F01"/>
    <w:rsid w:val="00B7403C"/>
    <w:rsid w:val="00B7441F"/>
    <w:rsid w:val="00B74467"/>
    <w:rsid w:val="00B74568"/>
    <w:rsid w:val="00B745E0"/>
    <w:rsid w:val="00B74D9B"/>
    <w:rsid w:val="00B750F9"/>
    <w:rsid w:val="00B75549"/>
    <w:rsid w:val="00B755FD"/>
    <w:rsid w:val="00B75BC4"/>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583"/>
    <w:rsid w:val="00B83793"/>
    <w:rsid w:val="00B83AE9"/>
    <w:rsid w:val="00B84406"/>
    <w:rsid w:val="00B84464"/>
    <w:rsid w:val="00B8490A"/>
    <w:rsid w:val="00B84AB6"/>
    <w:rsid w:val="00B84D23"/>
    <w:rsid w:val="00B84DBA"/>
    <w:rsid w:val="00B852B5"/>
    <w:rsid w:val="00B856EA"/>
    <w:rsid w:val="00B85C74"/>
    <w:rsid w:val="00B8613F"/>
    <w:rsid w:val="00B8623B"/>
    <w:rsid w:val="00B86269"/>
    <w:rsid w:val="00B862FC"/>
    <w:rsid w:val="00B872BE"/>
    <w:rsid w:val="00B877AA"/>
    <w:rsid w:val="00B905F0"/>
    <w:rsid w:val="00B90722"/>
    <w:rsid w:val="00B908C4"/>
    <w:rsid w:val="00B90B7A"/>
    <w:rsid w:val="00B9125A"/>
    <w:rsid w:val="00B916B9"/>
    <w:rsid w:val="00B91851"/>
    <w:rsid w:val="00B91A7E"/>
    <w:rsid w:val="00B92511"/>
    <w:rsid w:val="00B9251B"/>
    <w:rsid w:val="00B92633"/>
    <w:rsid w:val="00B929C2"/>
    <w:rsid w:val="00B92B00"/>
    <w:rsid w:val="00B92BD1"/>
    <w:rsid w:val="00B93286"/>
    <w:rsid w:val="00B934CD"/>
    <w:rsid w:val="00B935A4"/>
    <w:rsid w:val="00B93A7F"/>
    <w:rsid w:val="00B93D6F"/>
    <w:rsid w:val="00B93E60"/>
    <w:rsid w:val="00B94097"/>
    <w:rsid w:val="00B94414"/>
    <w:rsid w:val="00B944C8"/>
    <w:rsid w:val="00B94657"/>
    <w:rsid w:val="00B94753"/>
    <w:rsid w:val="00B947A2"/>
    <w:rsid w:val="00B94B09"/>
    <w:rsid w:val="00B94C45"/>
    <w:rsid w:val="00B94DD0"/>
    <w:rsid w:val="00B94F52"/>
    <w:rsid w:val="00B9536D"/>
    <w:rsid w:val="00B95415"/>
    <w:rsid w:val="00B9579A"/>
    <w:rsid w:val="00B958FF"/>
    <w:rsid w:val="00B95AB8"/>
    <w:rsid w:val="00B9657C"/>
    <w:rsid w:val="00B96769"/>
    <w:rsid w:val="00B96992"/>
    <w:rsid w:val="00B96C02"/>
    <w:rsid w:val="00B9788E"/>
    <w:rsid w:val="00B97B6E"/>
    <w:rsid w:val="00B97DB5"/>
    <w:rsid w:val="00BA00CF"/>
    <w:rsid w:val="00BA0B91"/>
    <w:rsid w:val="00BA1377"/>
    <w:rsid w:val="00BA15F9"/>
    <w:rsid w:val="00BA1641"/>
    <w:rsid w:val="00BA18D2"/>
    <w:rsid w:val="00BA1EE3"/>
    <w:rsid w:val="00BA216E"/>
    <w:rsid w:val="00BA230B"/>
    <w:rsid w:val="00BA238D"/>
    <w:rsid w:val="00BA2DFD"/>
    <w:rsid w:val="00BA2E07"/>
    <w:rsid w:val="00BA2FB6"/>
    <w:rsid w:val="00BA3286"/>
    <w:rsid w:val="00BA340D"/>
    <w:rsid w:val="00BA3436"/>
    <w:rsid w:val="00BA34C9"/>
    <w:rsid w:val="00BA37D9"/>
    <w:rsid w:val="00BA38B6"/>
    <w:rsid w:val="00BA3951"/>
    <w:rsid w:val="00BA3976"/>
    <w:rsid w:val="00BA3EF0"/>
    <w:rsid w:val="00BA3F15"/>
    <w:rsid w:val="00BA45E0"/>
    <w:rsid w:val="00BA48BB"/>
    <w:rsid w:val="00BA4A39"/>
    <w:rsid w:val="00BA4B38"/>
    <w:rsid w:val="00BA4C43"/>
    <w:rsid w:val="00BA5016"/>
    <w:rsid w:val="00BA52C3"/>
    <w:rsid w:val="00BA557B"/>
    <w:rsid w:val="00BA57BD"/>
    <w:rsid w:val="00BA5B0A"/>
    <w:rsid w:val="00BA5D55"/>
    <w:rsid w:val="00BA6143"/>
    <w:rsid w:val="00BA6295"/>
    <w:rsid w:val="00BA687D"/>
    <w:rsid w:val="00BA6933"/>
    <w:rsid w:val="00BA746F"/>
    <w:rsid w:val="00BA787B"/>
    <w:rsid w:val="00BA79D0"/>
    <w:rsid w:val="00BA7B5F"/>
    <w:rsid w:val="00BA7E2B"/>
    <w:rsid w:val="00BA7FAD"/>
    <w:rsid w:val="00BB03B5"/>
    <w:rsid w:val="00BB057B"/>
    <w:rsid w:val="00BB073C"/>
    <w:rsid w:val="00BB07A9"/>
    <w:rsid w:val="00BB0848"/>
    <w:rsid w:val="00BB09C2"/>
    <w:rsid w:val="00BB0E3E"/>
    <w:rsid w:val="00BB1770"/>
    <w:rsid w:val="00BB17AC"/>
    <w:rsid w:val="00BB1BE9"/>
    <w:rsid w:val="00BB1E35"/>
    <w:rsid w:val="00BB1F0A"/>
    <w:rsid w:val="00BB27D6"/>
    <w:rsid w:val="00BB32F0"/>
    <w:rsid w:val="00BB37A4"/>
    <w:rsid w:val="00BB3990"/>
    <w:rsid w:val="00BB3AB1"/>
    <w:rsid w:val="00BB3C4A"/>
    <w:rsid w:val="00BB3CDA"/>
    <w:rsid w:val="00BB3CF1"/>
    <w:rsid w:val="00BB3D1D"/>
    <w:rsid w:val="00BB3DC2"/>
    <w:rsid w:val="00BB435F"/>
    <w:rsid w:val="00BB46FD"/>
    <w:rsid w:val="00BB4870"/>
    <w:rsid w:val="00BB4A68"/>
    <w:rsid w:val="00BB4D50"/>
    <w:rsid w:val="00BB5110"/>
    <w:rsid w:val="00BB5E43"/>
    <w:rsid w:val="00BB5EF6"/>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1F26"/>
    <w:rsid w:val="00BC25A3"/>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4E5"/>
    <w:rsid w:val="00BC67A2"/>
    <w:rsid w:val="00BC7117"/>
    <w:rsid w:val="00BC720D"/>
    <w:rsid w:val="00BC76A1"/>
    <w:rsid w:val="00BC7A43"/>
    <w:rsid w:val="00BC7C48"/>
    <w:rsid w:val="00BC7E86"/>
    <w:rsid w:val="00BC7EA8"/>
    <w:rsid w:val="00BD0248"/>
    <w:rsid w:val="00BD06EC"/>
    <w:rsid w:val="00BD0897"/>
    <w:rsid w:val="00BD0AD0"/>
    <w:rsid w:val="00BD0AED"/>
    <w:rsid w:val="00BD0FC7"/>
    <w:rsid w:val="00BD10E4"/>
    <w:rsid w:val="00BD113A"/>
    <w:rsid w:val="00BD1468"/>
    <w:rsid w:val="00BD154F"/>
    <w:rsid w:val="00BD1602"/>
    <w:rsid w:val="00BD24E0"/>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AD"/>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83D"/>
    <w:rsid w:val="00BE4B1B"/>
    <w:rsid w:val="00BE4DB0"/>
    <w:rsid w:val="00BE5298"/>
    <w:rsid w:val="00BE6F8D"/>
    <w:rsid w:val="00BE7900"/>
    <w:rsid w:val="00BE7A3A"/>
    <w:rsid w:val="00BF065F"/>
    <w:rsid w:val="00BF082C"/>
    <w:rsid w:val="00BF0A47"/>
    <w:rsid w:val="00BF0B0A"/>
    <w:rsid w:val="00BF0D1D"/>
    <w:rsid w:val="00BF0F2A"/>
    <w:rsid w:val="00BF117A"/>
    <w:rsid w:val="00BF1B27"/>
    <w:rsid w:val="00BF1C45"/>
    <w:rsid w:val="00BF20E5"/>
    <w:rsid w:val="00BF24CD"/>
    <w:rsid w:val="00BF272C"/>
    <w:rsid w:val="00BF2D48"/>
    <w:rsid w:val="00BF2DD1"/>
    <w:rsid w:val="00BF31B4"/>
    <w:rsid w:val="00BF3724"/>
    <w:rsid w:val="00BF3A02"/>
    <w:rsid w:val="00BF3F76"/>
    <w:rsid w:val="00BF40A8"/>
    <w:rsid w:val="00BF414D"/>
    <w:rsid w:val="00BF49E1"/>
    <w:rsid w:val="00BF5058"/>
    <w:rsid w:val="00BF5383"/>
    <w:rsid w:val="00BF5485"/>
    <w:rsid w:val="00BF5B41"/>
    <w:rsid w:val="00BF5D13"/>
    <w:rsid w:val="00BF5E43"/>
    <w:rsid w:val="00BF69EA"/>
    <w:rsid w:val="00BF6D33"/>
    <w:rsid w:val="00BF7883"/>
    <w:rsid w:val="00C00976"/>
    <w:rsid w:val="00C00F79"/>
    <w:rsid w:val="00C0104F"/>
    <w:rsid w:val="00C015D8"/>
    <w:rsid w:val="00C0161B"/>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1A4"/>
    <w:rsid w:val="00C26597"/>
    <w:rsid w:val="00C26BF0"/>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58F5"/>
    <w:rsid w:val="00C35FA9"/>
    <w:rsid w:val="00C36243"/>
    <w:rsid w:val="00C364C3"/>
    <w:rsid w:val="00C367B2"/>
    <w:rsid w:val="00C3719D"/>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3801"/>
    <w:rsid w:val="00C44DCA"/>
    <w:rsid w:val="00C456B4"/>
    <w:rsid w:val="00C45891"/>
    <w:rsid w:val="00C46094"/>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51"/>
    <w:rsid w:val="00C54175"/>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496"/>
    <w:rsid w:val="00C5751B"/>
    <w:rsid w:val="00C6053D"/>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774"/>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05A"/>
    <w:rsid w:val="00C73543"/>
    <w:rsid w:val="00C7377E"/>
    <w:rsid w:val="00C73C81"/>
    <w:rsid w:val="00C73CCA"/>
    <w:rsid w:val="00C74516"/>
    <w:rsid w:val="00C74772"/>
    <w:rsid w:val="00C747CA"/>
    <w:rsid w:val="00C74B29"/>
    <w:rsid w:val="00C74DE4"/>
    <w:rsid w:val="00C754F9"/>
    <w:rsid w:val="00C757C6"/>
    <w:rsid w:val="00C75A09"/>
    <w:rsid w:val="00C75B10"/>
    <w:rsid w:val="00C762C3"/>
    <w:rsid w:val="00C76941"/>
    <w:rsid w:val="00C76A00"/>
    <w:rsid w:val="00C77791"/>
    <w:rsid w:val="00C779F9"/>
    <w:rsid w:val="00C77AE8"/>
    <w:rsid w:val="00C80C32"/>
    <w:rsid w:val="00C81037"/>
    <w:rsid w:val="00C81393"/>
    <w:rsid w:val="00C818B7"/>
    <w:rsid w:val="00C82D0D"/>
    <w:rsid w:val="00C82D73"/>
    <w:rsid w:val="00C83527"/>
    <w:rsid w:val="00C839E1"/>
    <w:rsid w:val="00C83C21"/>
    <w:rsid w:val="00C83D2F"/>
    <w:rsid w:val="00C83D6C"/>
    <w:rsid w:val="00C83E08"/>
    <w:rsid w:val="00C83FC4"/>
    <w:rsid w:val="00C84110"/>
    <w:rsid w:val="00C843D8"/>
    <w:rsid w:val="00C84C12"/>
    <w:rsid w:val="00C84E3B"/>
    <w:rsid w:val="00C8507B"/>
    <w:rsid w:val="00C85938"/>
    <w:rsid w:val="00C85ED1"/>
    <w:rsid w:val="00C86390"/>
    <w:rsid w:val="00C8643D"/>
    <w:rsid w:val="00C86B87"/>
    <w:rsid w:val="00C86BEB"/>
    <w:rsid w:val="00C86F09"/>
    <w:rsid w:val="00C87370"/>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1F4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3F9"/>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6FC5"/>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7A"/>
    <w:rsid w:val="00CC33DF"/>
    <w:rsid w:val="00CC3517"/>
    <w:rsid w:val="00CC3524"/>
    <w:rsid w:val="00CC3BB3"/>
    <w:rsid w:val="00CC417E"/>
    <w:rsid w:val="00CC430F"/>
    <w:rsid w:val="00CC492D"/>
    <w:rsid w:val="00CC49DB"/>
    <w:rsid w:val="00CC4CC5"/>
    <w:rsid w:val="00CC4D71"/>
    <w:rsid w:val="00CC545A"/>
    <w:rsid w:val="00CC592B"/>
    <w:rsid w:val="00CC59BC"/>
    <w:rsid w:val="00CC6037"/>
    <w:rsid w:val="00CC6149"/>
    <w:rsid w:val="00CC63D5"/>
    <w:rsid w:val="00CC6970"/>
    <w:rsid w:val="00CC6A47"/>
    <w:rsid w:val="00CC6EE1"/>
    <w:rsid w:val="00CC72C8"/>
    <w:rsid w:val="00CC7661"/>
    <w:rsid w:val="00CC7794"/>
    <w:rsid w:val="00CD0122"/>
    <w:rsid w:val="00CD0B68"/>
    <w:rsid w:val="00CD0C1B"/>
    <w:rsid w:val="00CD0EF0"/>
    <w:rsid w:val="00CD1562"/>
    <w:rsid w:val="00CD20E2"/>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7BF"/>
    <w:rsid w:val="00CE092B"/>
    <w:rsid w:val="00CE0B88"/>
    <w:rsid w:val="00CE0CA0"/>
    <w:rsid w:val="00CE1625"/>
    <w:rsid w:val="00CE18BF"/>
    <w:rsid w:val="00CE1BCB"/>
    <w:rsid w:val="00CE1C3F"/>
    <w:rsid w:val="00CE2106"/>
    <w:rsid w:val="00CE22B6"/>
    <w:rsid w:val="00CE2826"/>
    <w:rsid w:val="00CE2B85"/>
    <w:rsid w:val="00CE325F"/>
    <w:rsid w:val="00CE3890"/>
    <w:rsid w:val="00CE3AA7"/>
    <w:rsid w:val="00CE3B4C"/>
    <w:rsid w:val="00CE5102"/>
    <w:rsid w:val="00CE555B"/>
    <w:rsid w:val="00CE59DF"/>
    <w:rsid w:val="00CE5B9B"/>
    <w:rsid w:val="00CE5EC2"/>
    <w:rsid w:val="00CE7474"/>
    <w:rsid w:val="00CE7554"/>
    <w:rsid w:val="00CE76F4"/>
    <w:rsid w:val="00CE7828"/>
    <w:rsid w:val="00CE7AEE"/>
    <w:rsid w:val="00CE7D4C"/>
    <w:rsid w:val="00CE7F1C"/>
    <w:rsid w:val="00CF0054"/>
    <w:rsid w:val="00CF010A"/>
    <w:rsid w:val="00CF02BE"/>
    <w:rsid w:val="00CF054D"/>
    <w:rsid w:val="00CF0C34"/>
    <w:rsid w:val="00CF0D80"/>
    <w:rsid w:val="00CF14BC"/>
    <w:rsid w:val="00CF14E4"/>
    <w:rsid w:val="00CF16AB"/>
    <w:rsid w:val="00CF18B0"/>
    <w:rsid w:val="00CF1E01"/>
    <w:rsid w:val="00CF1EA4"/>
    <w:rsid w:val="00CF1EBB"/>
    <w:rsid w:val="00CF2845"/>
    <w:rsid w:val="00CF285C"/>
    <w:rsid w:val="00CF285D"/>
    <w:rsid w:val="00CF293F"/>
    <w:rsid w:val="00CF2A8F"/>
    <w:rsid w:val="00CF2D98"/>
    <w:rsid w:val="00CF2EBF"/>
    <w:rsid w:val="00CF31CC"/>
    <w:rsid w:val="00CF3BA8"/>
    <w:rsid w:val="00CF3C34"/>
    <w:rsid w:val="00CF438D"/>
    <w:rsid w:val="00CF4485"/>
    <w:rsid w:val="00CF46C5"/>
    <w:rsid w:val="00CF46FD"/>
    <w:rsid w:val="00CF4BAE"/>
    <w:rsid w:val="00CF4C82"/>
    <w:rsid w:val="00CF525D"/>
    <w:rsid w:val="00CF53F3"/>
    <w:rsid w:val="00CF5FDE"/>
    <w:rsid w:val="00CF6354"/>
    <w:rsid w:val="00CF65B9"/>
    <w:rsid w:val="00CF66AF"/>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2F"/>
    <w:rsid w:val="00D01F72"/>
    <w:rsid w:val="00D02121"/>
    <w:rsid w:val="00D024CC"/>
    <w:rsid w:val="00D02AC5"/>
    <w:rsid w:val="00D03248"/>
    <w:rsid w:val="00D03913"/>
    <w:rsid w:val="00D03A4A"/>
    <w:rsid w:val="00D03E54"/>
    <w:rsid w:val="00D03F71"/>
    <w:rsid w:val="00D046FE"/>
    <w:rsid w:val="00D04CE7"/>
    <w:rsid w:val="00D05121"/>
    <w:rsid w:val="00D0569F"/>
    <w:rsid w:val="00D05719"/>
    <w:rsid w:val="00D0575F"/>
    <w:rsid w:val="00D0586D"/>
    <w:rsid w:val="00D05E2F"/>
    <w:rsid w:val="00D05E72"/>
    <w:rsid w:val="00D05F7C"/>
    <w:rsid w:val="00D06282"/>
    <w:rsid w:val="00D0655F"/>
    <w:rsid w:val="00D06567"/>
    <w:rsid w:val="00D073B6"/>
    <w:rsid w:val="00D0765D"/>
    <w:rsid w:val="00D07FB0"/>
    <w:rsid w:val="00D100AB"/>
    <w:rsid w:val="00D10B67"/>
    <w:rsid w:val="00D10D5F"/>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55A"/>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3E27"/>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328"/>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B9A"/>
    <w:rsid w:val="00D37EA5"/>
    <w:rsid w:val="00D400A9"/>
    <w:rsid w:val="00D4094B"/>
    <w:rsid w:val="00D40C2B"/>
    <w:rsid w:val="00D40F61"/>
    <w:rsid w:val="00D4151C"/>
    <w:rsid w:val="00D41C5C"/>
    <w:rsid w:val="00D42322"/>
    <w:rsid w:val="00D428E2"/>
    <w:rsid w:val="00D42BFA"/>
    <w:rsid w:val="00D42D39"/>
    <w:rsid w:val="00D43670"/>
    <w:rsid w:val="00D4386E"/>
    <w:rsid w:val="00D43A40"/>
    <w:rsid w:val="00D43AC1"/>
    <w:rsid w:val="00D44292"/>
    <w:rsid w:val="00D44587"/>
    <w:rsid w:val="00D452C5"/>
    <w:rsid w:val="00D4532A"/>
    <w:rsid w:val="00D453E9"/>
    <w:rsid w:val="00D46202"/>
    <w:rsid w:val="00D462BD"/>
    <w:rsid w:val="00D462CC"/>
    <w:rsid w:val="00D4632E"/>
    <w:rsid w:val="00D46734"/>
    <w:rsid w:val="00D46DB7"/>
    <w:rsid w:val="00D4723F"/>
    <w:rsid w:val="00D4728D"/>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640"/>
    <w:rsid w:val="00D5689B"/>
    <w:rsid w:val="00D56B30"/>
    <w:rsid w:val="00D60150"/>
    <w:rsid w:val="00D60342"/>
    <w:rsid w:val="00D603DC"/>
    <w:rsid w:val="00D6068C"/>
    <w:rsid w:val="00D60DDD"/>
    <w:rsid w:val="00D60E23"/>
    <w:rsid w:val="00D61BD8"/>
    <w:rsid w:val="00D61D01"/>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1C0"/>
    <w:rsid w:val="00D6534E"/>
    <w:rsid w:val="00D65603"/>
    <w:rsid w:val="00D658AE"/>
    <w:rsid w:val="00D658D6"/>
    <w:rsid w:val="00D664A4"/>
    <w:rsid w:val="00D664D9"/>
    <w:rsid w:val="00D66558"/>
    <w:rsid w:val="00D6664A"/>
    <w:rsid w:val="00D6666E"/>
    <w:rsid w:val="00D66D54"/>
    <w:rsid w:val="00D66EDA"/>
    <w:rsid w:val="00D709FB"/>
    <w:rsid w:val="00D70CF6"/>
    <w:rsid w:val="00D717A6"/>
    <w:rsid w:val="00D717E6"/>
    <w:rsid w:val="00D718C7"/>
    <w:rsid w:val="00D71FCA"/>
    <w:rsid w:val="00D730B4"/>
    <w:rsid w:val="00D7361F"/>
    <w:rsid w:val="00D73AAC"/>
    <w:rsid w:val="00D73D1E"/>
    <w:rsid w:val="00D741BA"/>
    <w:rsid w:val="00D744C7"/>
    <w:rsid w:val="00D7451F"/>
    <w:rsid w:val="00D747FE"/>
    <w:rsid w:val="00D74903"/>
    <w:rsid w:val="00D74AC4"/>
    <w:rsid w:val="00D750FB"/>
    <w:rsid w:val="00D75151"/>
    <w:rsid w:val="00D765D0"/>
    <w:rsid w:val="00D77839"/>
    <w:rsid w:val="00D77C97"/>
    <w:rsid w:val="00D77D2E"/>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B7E"/>
    <w:rsid w:val="00D83FDD"/>
    <w:rsid w:val="00D840BE"/>
    <w:rsid w:val="00D84977"/>
    <w:rsid w:val="00D84CDD"/>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40B"/>
    <w:rsid w:val="00D90931"/>
    <w:rsid w:val="00D90D9A"/>
    <w:rsid w:val="00D91130"/>
    <w:rsid w:val="00D91310"/>
    <w:rsid w:val="00D9152D"/>
    <w:rsid w:val="00D91DB5"/>
    <w:rsid w:val="00D926C8"/>
    <w:rsid w:val="00D926F2"/>
    <w:rsid w:val="00D92D00"/>
    <w:rsid w:val="00D92DEC"/>
    <w:rsid w:val="00D9323C"/>
    <w:rsid w:val="00D93303"/>
    <w:rsid w:val="00D933AA"/>
    <w:rsid w:val="00D93592"/>
    <w:rsid w:val="00D936B0"/>
    <w:rsid w:val="00D93A6E"/>
    <w:rsid w:val="00D9422C"/>
    <w:rsid w:val="00D9485A"/>
    <w:rsid w:val="00D9497B"/>
    <w:rsid w:val="00D94C42"/>
    <w:rsid w:val="00D94FA0"/>
    <w:rsid w:val="00D95116"/>
    <w:rsid w:val="00D95406"/>
    <w:rsid w:val="00D95770"/>
    <w:rsid w:val="00D95EAB"/>
    <w:rsid w:val="00D96380"/>
    <w:rsid w:val="00D963B6"/>
    <w:rsid w:val="00D96830"/>
    <w:rsid w:val="00D97318"/>
    <w:rsid w:val="00D97937"/>
    <w:rsid w:val="00DA0407"/>
    <w:rsid w:val="00DA0610"/>
    <w:rsid w:val="00DA06EA"/>
    <w:rsid w:val="00DA0CFF"/>
    <w:rsid w:val="00DA0D05"/>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18F"/>
    <w:rsid w:val="00DA3528"/>
    <w:rsid w:val="00DA3618"/>
    <w:rsid w:val="00DA3629"/>
    <w:rsid w:val="00DA3790"/>
    <w:rsid w:val="00DA37BB"/>
    <w:rsid w:val="00DA3C5D"/>
    <w:rsid w:val="00DA3CDB"/>
    <w:rsid w:val="00DA3DE5"/>
    <w:rsid w:val="00DA3E45"/>
    <w:rsid w:val="00DA3E94"/>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24"/>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523"/>
    <w:rsid w:val="00DC0744"/>
    <w:rsid w:val="00DC09BB"/>
    <w:rsid w:val="00DC09D9"/>
    <w:rsid w:val="00DC0C19"/>
    <w:rsid w:val="00DC139D"/>
    <w:rsid w:val="00DC1805"/>
    <w:rsid w:val="00DC226D"/>
    <w:rsid w:val="00DC2307"/>
    <w:rsid w:val="00DC24D4"/>
    <w:rsid w:val="00DC2995"/>
    <w:rsid w:val="00DC2AB7"/>
    <w:rsid w:val="00DC346E"/>
    <w:rsid w:val="00DC3A53"/>
    <w:rsid w:val="00DC4208"/>
    <w:rsid w:val="00DC4D9D"/>
    <w:rsid w:val="00DC4F66"/>
    <w:rsid w:val="00DC5754"/>
    <w:rsid w:val="00DC64F5"/>
    <w:rsid w:val="00DC6670"/>
    <w:rsid w:val="00DC719E"/>
    <w:rsid w:val="00DC71C3"/>
    <w:rsid w:val="00DC743A"/>
    <w:rsid w:val="00DC75D5"/>
    <w:rsid w:val="00DC7A31"/>
    <w:rsid w:val="00DD0195"/>
    <w:rsid w:val="00DD0242"/>
    <w:rsid w:val="00DD05BB"/>
    <w:rsid w:val="00DD1079"/>
    <w:rsid w:val="00DD10C7"/>
    <w:rsid w:val="00DD14C1"/>
    <w:rsid w:val="00DD27DC"/>
    <w:rsid w:val="00DD2AB6"/>
    <w:rsid w:val="00DD335A"/>
    <w:rsid w:val="00DD3781"/>
    <w:rsid w:val="00DD38B2"/>
    <w:rsid w:val="00DD3CC3"/>
    <w:rsid w:val="00DD3E96"/>
    <w:rsid w:val="00DD408B"/>
    <w:rsid w:val="00DD44B1"/>
    <w:rsid w:val="00DD4849"/>
    <w:rsid w:val="00DD48D9"/>
    <w:rsid w:val="00DD4B30"/>
    <w:rsid w:val="00DD63B9"/>
    <w:rsid w:val="00DD6ADA"/>
    <w:rsid w:val="00DD6E12"/>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39FB"/>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6EFF"/>
    <w:rsid w:val="00DE71DC"/>
    <w:rsid w:val="00DE7355"/>
    <w:rsid w:val="00DE7D7E"/>
    <w:rsid w:val="00DE7F89"/>
    <w:rsid w:val="00DF0975"/>
    <w:rsid w:val="00DF0E16"/>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37D5"/>
    <w:rsid w:val="00DF4C20"/>
    <w:rsid w:val="00DF4C7C"/>
    <w:rsid w:val="00DF51C0"/>
    <w:rsid w:val="00DF53E9"/>
    <w:rsid w:val="00DF54A5"/>
    <w:rsid w:val="00DF54D7"/>
    <w:rsid w:val="00DF5633"/>
    <w:rsid w:val="00DF586A"/>
    <w:rsid w:val="00DF5A12"/>
    <w:rsid w:val="00DF6058"/>
    <w:rsid w:val="00DF6787"/>
    <w:rsid w:val="00DF6A7F"/>
    <w:rsid w:val="00DF6F8C"/>
    <w:rsid w:val="00DF72EA"/>
    <w:rsid w:val="00DF7330"/>
    <w:rsid w:val="00DF79C3"/>
    <w:rsid w:val="00DF7C4C"/>
    <w:rsid w:val="00DF7EB3"/>
    <w:rsid w:val="00E00BE1"/>
    <w:rsid w:val="00E00CFE"/>
    <w:rsid w:val="00E00EDA"/>
    <w:rsid w:val="00E00FCC"/>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72F"/>
    <w:rsid w:val="00E10A17"/>
    <w:rsid w:val="00E111DC"/>
    <w:rsid w:val="00E111DD"/>
    <w:rsid w:val="00E11966"/>
    <w:rsid w:val="00E11AC1"/>
    <w:rsid w:val="00E11F92"/>
    <w:rsid w:val="00E12206"/>
    <w:rsid w:val="00E1237F"/>
    <w:rsid w:val="00E12531"/>
    <w:rsid w:val="00E12A81"/>
    <w:rsid w:val="00E12E73"/>
    <w:rsid w:val="00E131BE"/>
    <w:rsid w:val="00E13333"/>
    <w:rsid w:val="00E134C9"/>
    <w:rsid w:val="00E13CE9"/>
    <w:rsid w:val="00E13E4D"/>
    <w:rsid w:val="00E13EDC"/>
    <w:rsid w:val="00E141C0"/>
    <w:rsid w:val="00E14701"/>
    <w:rsid w:val="00E14ACF"/>
    <w:rsid w:val="00E14AE9"/>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4DF"/>
    <w:rsid w:val="00E208B5"/>
    <w:rsid w:val="00E20B53"/>
    <w:rsid w:val="00E2122D"/>
    <w:rsid w:val="00E214D1"/>
    <w:rsid w:val="00E21DFA"/>
    <w:rsid w:val="00E2249B"/>
    <w:rsid w:val="00E233C0"/>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5C4"/>
    <w:rsid w:val="00E335FC"/>
    <w:rsid w:val="00E33CB9"/>
    <w:rsid w:val="00E343BD"/>
    <w:rsid w:val="00E35323"/>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24"/>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1A3"/>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3B2"/>
    <w:rsid w:val="00E564FD"/>
    <w:rsid w:val="00E56D22"/>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421"/>
    <w:rsid w:val="00E62B9E"/>
    <w:rsid w:val="00E62DCC"/>
    <w:rsid w:val="00E62EEA"/>
    <w:rsid w:val="00E6342D"/>
    <w:rsid w:val="00E6359C"/>
    <w:rsid w:val="00E63698"/>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D2C"/>
    <w:rsid w:val="00E73EC8"/>
    <w:rsid w:val="00E742B9"/>
    <w:rsid w:val="00E74706"/>
    <w:rsid w:val="00E749E3"/>
    <w:rsid w:val="00E74A7C"/>
    <w:rsid w:val="00E75260"/>
    <w:rsid w:val="00E7535E"/>
    <w:rsid w:val="00E75E27"/>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A21"/>
    <w:rsid w:val="00E80CE5"/>
    <w:rsid w:val="00E812B8"/>
    <w:rsid w:val="00E81303"/>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4EA"/>
    <w:rsid w:val="00E866EA"/>
    <w:rsid w:val="00E8678B"/>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3C0D"/>
    <w:rsid w:val="00E94051"/>
    <w:rsid w:val="00E94E5C"/>
    <w:rsid w:val="00E95093"/>
    <w:rsid w:val="00E95548"/>
    <w:rsid w:val="00E955D6"/>
    <w:rsid w:val="00E9562D"/>
    <w:rsid w:val="00E958FC"/>
    <w:rsid w:val="00E95B39"/>
    <w:rsid w:val="00E95C6B"/>
    <w:rsid w:val="00E9647D"/>
    <w:rsid w:val="00E96A09"/>
    <w:rsid w:val="00E96E1A"/>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1D4"/>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3A6"/>
    <w:rsid w:val="00EC0C2B"/>
    <w:rsid w:val="00EC0D81"/>
    <w:rsid w:val="00EC1747"/>
    <w:rsid w:val="00EC1777"/>
    <w:rsid w:val="00EC1FDE"/>
    <w:rsid w:val="00EC2052"/>
    <w:rsid w:val="00EC20E9"/>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BC8"/>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23B"/>
    <w:rsid w:val="00ED5779"/>
    <w:rsid w:val="00ED5874"/>
    <w:rsid w:val="00ED59B0"/>
    <w:rsid w:val="00ED5C02"/>
    <w:rsid w:val="00ED5DC5"/>
    <w:rsid w:val="00ED5E4F"/>
    <w:rsid w:val="00ED5E9F"/>
    <w:rsid w:val="00ED62ED"/>
    <w:rsid w:val="00ED643D"/>
    <w:rsid w:val="00ED67BD"/>
    <w:rsid w:val="00ED7017"/>
    <w:rsid w:val="00ED72B3"/>
    <w:rsid w:val="00ED7E30"/>
    <w:rsid w:val="00EE0027"/>
    <w:rsid w:val="00EE0168"/>
    <w:rsid w:val="00EE02B8"/>
    <w:rsid w:val="00EE075A"/>
    <w:rsid w:val="00EE076E"/>
    <w:rsid w:val="00EE07FF"/>
    <w:rsid w:val="00EE0950"/>
    <w:rsid w:val="00EE124E"/>
    <w:rsid w:val="00EE1502"/>
    <w:rsid w:val="00EE1B73"/>
    <w:rsid w:val="00EE2199"/>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E7FD6"/>
    <w:rsid w:val="00EF155D"/>
    <w:rsid w:val="00EF1D9C"/>
    <w:rsid w:val="00EF23D5"/>
    <w:rsid w:val="00EF261A"/>
    <w:rsid w:val="00EF2985"/>
    <w:rsid w:val="00EF2A4F"/>
    <w:rsid w:val="00EF2D2A"/>
    <w:rsid w:val="00EF2E5C"/>
    <w:rsid w:val="00EF33ED"/>
    <w:rsid w:val="00EF366C"/>
    <w:rsid w:val="00EF3A19"/>
    <w:rsid w:val="00EF3C83"/>
    <w:rsid w:val="00EF40A5"/>
    <w:rsid w:val="00EF4798"/>
    <w:rsid w:val="00EF47D6"/>
    <w:rsid w:val="00EF484A"/>
    <w:rsid w:val="00EF4E5C"/>
    <w:rsid w:val="00EF4FC2"/>
    <w:rsid w:val="00EF5243"/>
    <w:rsid w:val="00EF5D96"/>
    <w:rsid w:val="00EF5F75"/>
    <w:rsid w:val="00EF61F8"/>
    <w:rsid w:val="00EF638A"/>
    <w:rsid w:val="00EF6714"/>
    <w:rsid w:val="00EF6B9A"/>
    <w:rsid w:val="00EF6E13"/>
    <w:rsid w:val="00EF738A"/>
    <w:rsid w:val="00EF74F9"/>
    <w:rsid w:val="00EF75AD"/>
    <w:rsid w:val="00EF7C60"/>
    <w:rsid w:val="00F002E7"/>
    <w:rsid w:val="00F004B7"/>
    <w:rsid w:val="00F00AED"/>
    <w:rsid w:val="00F00C6A"/>
    <w:rsid w:val="00F00CB7"/>
    <w:rsid w:val="00F00F67"/>
    <w:rsid w:val="00F01AFB"/>
    <w:rsid w:val="00F01E60"/>
    <w:rsid w:val="00F023E8"/>
    <w:rsid w:val="00F02502"/>
    <w:rsid w:val="00F02647"/>
    <w:rsid w:val="00F03460"/>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07D57"/>
    <w:rsid w:val="00F10921"/>
    <w:rsid w:val="00F1100C"/>
    <w:rsid w:val="00F115FB"/>
    <w:rsid w:val="00F11D0E"/>
    <w:rsid w:val="00F11D7F"/>
    <w:rsid w:val="00F11FA6"/>
    <w:rsid w:val="00F12617"/>
    <w:rsid w:val="00F12E37"/>
    <w:rsid w:val="00F12FCC"/>
    <w:rsid w:val="00F1313D"/>
    <w:rsid w:val="00F135D9"/>
    <w:rsid w:val="00F138D8"/>
    <w:rsid w:val="00F138F1"/>
    <w:rsid w:val="00F139E5"/>
    <w:rsid w:val="00F13B95"/>
    <w:rsid w:val="00F140FE"/>
    <w:rsid w:val="00F14195"/>
    <w:rsid w:val="00F1436C"/>
    <w:rsid w:val="00F1468E"/>
    <w:rsid w:val="00F1471D"/>
    <w:rsid w:val="00F14CD9"/>
    <w:rsid w:val="00F1506C"/>
    <w:rsid w:val="00F15511"/>
    <w:rsid w:val="00F1596A"/>
    <w:rsid w:val="00F15E2E"/>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33A"/>
    <w:rsid w:val="00F265D0"/>
    <w:rsid w:val="00F26979"/>
    <w:rsid w:val="00F26F6A"/>
    <w:rsid w:val="00F27241"/>
    <w:rsid w:val="00F27418"/>
    <w:rsid w:val="00F27468"/>
    <w:rsid w:val="00F279BF"/>
    <w:rsid w:val="00F27C6C"/>
    <w:rsid w:val="00F30110"/>
    <w:rsid w:val="00F302B9"/>
    <w:rsid w:val="00F30596"/>
    <w:rsid w:val="00F30B07"/>
    <w:rsid w:val="00F30F8D"/>
    <w:rsid w:val="00F31521"/>
    <w:rsid w:val="00F31692"/>
    <w:rsid w:val="00F31710"/>
    <w:rsid w:val="00F31B07"/>
    <w:rsid w:val="00F323E3"/>
    <w:rsid w:val="00F3243F"/>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675"/>
    <w:rsid w:val="00F368B6"/>
    <w:rsid w:val="00F36A11"/>
    <w:rsid w:val="00F36C90"/>
    <w:rsid w:val="00F36D83"/>
    <w:rsid w:val="00F370D8"/>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3BE5"/>
    <w:rsid w:val="00F44A09"/>
    <w:rsid w:val="00F44C56"/>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7EB"/>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57AAF"/>
    <w:rsid w:val="00F57CA5"/>
    <w:rsid w:val="00F60331"/>
    <w:rsid w:val="00F609D9"/>
    <w:rsid w:val="00F60A94"/>
    <w:rsid w:val="00F6167A"/>
    <w:rsid w:val="00F61733"/>
    <w:rsid w:val="00F6225F"/>
    <w:rsid w:val="00F622F3"/>
    <w:rsid w:val="00F6274A"/>
    <w:rsid w:val="00F62B53"/>
    <w:rsid w:val="00F62CBF"/>
    <w:rsid w:val="00F64049"/>
    <w:rsid w:val="00F645DF"/>
    <w:rsid w:val="00F65345"/>
    <w:rsid w:val="00F65B2A"/>
    <w:rsid w:val="00F65E8D"/>
    <w:rsid w:val="00F65FBB"/>
    <w:rsid w:val="00F66144"/>
    <w:rsid w:val="00F662CA"/>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941"/>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102"/>
    <w:rsid w:val="00F76803"/>
    <w:rsid w:val="00F7689F"/>
    <w:rsid w:val="00F76F16"/>
    <w:rsid w:val="00F77167"/>
    <w:rsid w:val="00F802EE"/>
    <w:rsid w:val="00F803E5"/>
    <w:rsid w:val="00F81663"/>
    <w:rsid w:val="00F816E9"/>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6F51"/>
    <w:rsid w:val="00F876A0"/>
    <w:rsid w:val="00F87783"/>
    <w:rsid w:val="00F87AFE"/>
    <w:rsid w:val="00F87FD8"/>
    <w:rsid w:val="00F90515"/>
    <w:rsid w:val="00F90D28"/>
    <w:rsid w:val="00F919B9"/>
    <w:rsid w:val="00F91B89"/>
    <w:rsid w:val="00F92025"/>
    <w:rsid w:val="00F925F8"/>
    <w:rsid w:val="00F928DB"/>
    <w:rsid w:val="00F9332F"/>
    <w:rsid w:val="00F935E5"/>
    <w:rsid w:val="00F937D3"/>
    <w:rsid w:val="00F93D7E"/>
    <w:rsid w:val="00F94113"/>
    <w:rsid w:val="00F9451B"/>
    <w:rsid w:val="00F947C2"/>
    <w:rsid w:val="00F94B2B"/>
    <w:rsid w:val="00F94C27"/>
    <w:rsid w:val="00F95348"/>
    <w:rsid w:val="00F95391"/>
    <w:rsid w:val="00F95CBC"/>
    <w:rsid w:val="00F95D23"/>
    <w:rsid w:val="00F970FF"/>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6D49"/>
    <w:rsid w:val="00FA716A"/>
    <w:rsid w:val="00FA7281"/>
    <w:rsid w:val="00FA7297"/>
    <w:rsid w:val="00FA7E80"/>
    <w:rsid w:val="00FB029F"/>
    <w:rsid w:val="00FB03BD"/>
    <w:rsid w:val="00FB0923"/>
    <w:rsid w:val="00FB0A84"/>
    <w:rsid w:val="00FB13FE"/>
    <w:rsid w:val="00FB1A91"/>
    <w:rsid w:val="00FB1ADF"/>
    <w:rsid w:val="00FB1DD5"/>
    <w:rsid w:val="00FB23AC"/>
    <w:rsid w:val="00FB241F"/>
    <w:rsid w:val="00FB271E"/>
    <w:rsid w:val="00FB2967"/>
    <w:rsid w:val="00FB2FFF"/>
    <w:rsid w:val="00FB32BF"/>
    <w:rsid w:val="00FB3A04"/>
    <w:rsid w:val="00FB3A69"/>
    <w:rsid w:val="00FB3CB0"/>
    <w:rsid w:val="00FB3F03"/>
    <w:rsid w:val="00FB4096"/>
    <w:rsid w:val="00FB4845"/>
    <w:rsid w:val="00FB4C76"/>
    <w:rsid w:val="00FB6560"/>
    <w:rsid w:val="00FB664D"/>
    <w:rsid w:val="00FB676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637"/>
    <w:rsid w:val="00FC47D3"/>
    <w:rsid w:val="00FC483A"/>
    <w:rsid w:val="00FC4D02"/>
    <w:rsid w:val="00FC502D"/>
    <w:rsid w:val="00FC50C6"/>
    <w:rsid w:val="00FC5325"/>
    <w:rsid w:val="00FC5AA5"/>
    <w:rsid w:val="00FC5C46"/>
    <w:rsid w:val="00FC6066"/>
    <w:rsid w:val="00FC6354"/>
    <w:rsid w:val="00FC692F"/>
    <w:rsid w:val="00FC6995"/>
    <w:rsid w:val="00FC6C81"/>
    <w:rsid w:val="00FC6E11"/>
    <w:rsid w:val="00FC7B5D"/>
    <w:rsid w:val="00FC7EE0"/>
    <w:rsid w:val="00FD09D0"/>
    <w:rsid w:val="00FD0A39"/>
    <w:rsid w:val="00FD0AAD"/>
    <w:rsid w:val="00FD0D8C"/>
    <w:rsid w:val="00FD0DEF"/>
    <w:rsid w:val="00FD1000"/>
    <w:rsid w:val="00FD1524"/>
    <w:rsid w:val="00FD1527"/>
    <w:rsid w:val="00FD155D"/>
    <w:rsid w:val="00FD161B"/>
    <w:rsid w:val="00FD1F75"/>
    <w:rsid w:val="00FD2718"/>
    <w:rsid w:val="00FD274A"/>
    <w:rsid w:val="00FD33DB"/>
    <w:rsid w:val="00FD3831"/>
    <w:rsid w:val="00FD40FA"/>
    <w:rsid w:val="00FD46F5"/>
    <w:rsid w:val="00FD4A2D"/>
    <w:rsid w:val="00FD4DDF"/>
    <w:rsid w:val="00FD5200"/>
    <w:rsid w:val="00FD52B3"/>
    <w:rsid w:val="00FD5312"/>
    <w:rsid w:val="00FD5641"/>
    <w:rsid w:val="00FD57AF"/>
    <w:rsid w:val="00FD5C90"/>
    <w:rsid w:val="00FD6525"/>
    <w:rsid w:val="00FD699B"/>
    <w:rsid w:val="00FD6ED6"/>
    <w:rsid w:val="00FD7378"/>
    <w:rsid w:val="00FD73BA"/>
    <w:rsid w:val="00FD7575"/>
    <w:rsid w:val="00FD77B8"/>
    <w:rsid w:val="00FD7F93"/>
    <w:rsid w:val="00FE0263"/>
    <w:rsid w:val="00FE122E"/>
    <w:rsid w:val="00FE130E"/>
    <w:rsid w:val="00FE1714"/>
    <w:rsid w:val="00FE1B22"/>
    <w:rsid w:val="00FE1F88"/>
    <w:rsid w:val="00FE2458"/>
    <w:rsid w:val="00FE26B0"/>
    <w:rsid w:val="00FE28F2"/>
    <w:rsid w:val="00FE2CF1"/>
    <w:rsid w:val="00FE2DB8"/>
    <w:rsid w:val="00FE2E74"/>
    <w:rsid w:val="00FE2E7B"/>
    <w:rsid w:val="00FE2FB8"/>
    <w:rsid w:val="00FE3499"/>
    <w:rsid w:val="00FE37BF"/>
    <w:rsid w:val="00FE40E7"/>
    <w:rsid w:val="00FE4303"/>
    <w:rsid w:val="00FE434B"/>
    <w:rsid w:val="00FE451F"/>
    <w:rsid w:val="00FE45BF"/>
    <w:rsid w:val="00FE4A01"/>
    <w:rsid w:val="00FE4C55"/>
    <w:rsid w:val="00FE4E88"/>
    <w:rsid w:val="00FE510C"/>
    <w:rsid w:val="00FE5D31"/>
    <w:rsid w:val="00FE6370"/>
    <w:rsid w:val="00FE67DD"/>
    <w:rsid w:val="00FE69C5"/>
    <w:rsid w:val="00FE6DC2"/>
    <w:rsid w:val="00FE79E2"/>
    <w:rsid w:val="00FE7DD1"/>
    <w:rsid w:val="00FF0DAF"/>
    <w:rsid w:val="00FF0DE5"/>
    <w:rsid w:val="00FF1263"/>
    <w:rsid w:val="00FF1E3F"/>
    <w:rsid w:val="00FF357A"/>
    <w:rsid w:val="00FF37B3"/>
    <w:rsid w:val="00FF3818"/>
    <w:rsid w:val="00FF3A5B"/>
    <w:rsid w:val="00FF3CB3"/>
    <w:rsid w:val="00FF3F30"/>
    <w:rsid w:val="00FF40E7"/>
    <w:rsid w:val="00FF4511"/>
    <w:rsid w:val="00FF45C6"/>
    <w:rsid w:val="00FF4B26"/>
    <w:rsid w:val="00FF4BEE"/>
    <w:rsid w:val="00FF4BF8"/>
    <w:rsid w:val="00FF5106"/>
    <w:rsid w:val="00FF6130"/>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qFormat="1"/>
    <w:lsdException w:name="footer" w:uiPriority="99"/>
    <w:lsdException w:name="caption"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aliases w:val="ECC Footnote number,Appel note de bas de p,Footnote Reference/,Footnote symbol,Style 12,(NECG) Footnote Reference,Style 124,Appel note de bas de p + 11 pt,Italic,Appel note de bas de p1,Appel note de bas de p2"/>
    <w:semiHidden/>
    <w:qFormat/>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ECC Footnote,DNV"/>
    <w:basedOn w:val="Normal"/>
    <w:link w:val="FootnoteTextChar"/>
    <w:semiHidden/>
    <w:qFormat/>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uiPriority w:val="99"/>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uiPriority w:val="99"/>
    <w:qFormat/>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uiPriority w:val="99"/>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 w:type="paragraph" w:customStyle="1" w:styleId="ECCTableHeaderwhitefont">
    <w:name w:val="ECC Table Header white font"/>
    <w:qFormat/>
    <w:rsid w:val="00982FF3"/>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982FF3"/>
    <w:pPr>
      <w:spacing w:after="60"/>
      <w:jc w:val="both"/>
    </w:pPr>
    <w:rPr>
      <w:rFonts w:ascii="Arial" w:eastAsia="Calibri" w:hAnsi="Arial"/>
      <w:szCs w:val="22"/>
    </w:rPr>
  </w:style>
  <w:style w:type="character" w:customStyle="1" w:styleId="ECCHLyellow">
    <w:name w:val="ECC HL yellow"/>
    <w:basedOn w:val="DefaultParagraphFont"/>
    <w:uiPriority w:val="1"/>
    <w:qFormat/>
    <w:rsid w:val="00982FF3"/>
    <w:rPr>
      <w:rFonts w:ascii="Calibri" w:eastAsia="Calibri" w:hAnsi="Calibri" w:cs="Calibri" w:hint="default"/>
      <w:i w:val="0"/>
      <w:iCs w:val="0"/>
      <w:szCs w:val="22"/>
      <w:bdr w:val="none" w:sz="0" w:space="0" w:color="auto" w:frame="1"/>
      <w:shd w:val="solid" w:color="FFFF00" w:fill="auto"/>
      <w:lang w:val="en-GB"/>
    </w:rPr>
  </w:style>
  <w:style w:type="table" w:customStyle="1" w:styleId="ECCTable-redheader">
    <w:name w:val="ECC Table - red header"/>
    <w:basedOn w:val="TableNormal"/>
    <w:uiPriority w:val="99"/>
    <w:rsid w:val="00982FF3"/>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90916489">
      <w:bodyDiv w:val="1"/>
      <w:marLeft w:val="0"/>
      <w:marRight w:val="0"/>
      <w:marTop w:val="0"/>
      <w:marBottom w:val="0"/>
      <w:divBdr>
        <w:top w:val="none" w:sz="0" w:space="0" w:color="auto"/>
        <w:left w:val="none" w:sz="0" w:space="0" w:color="auto"/>
        <w:bottom w:val="none" w:sz="0" w:space="0" w:color="auto"/>
        <w:right w:val="none" w:sz="0" w:space="0" w:color="auto"/>
      </w:divBdr>
      <w:divsChild>
        <w:div w:id="2106536263">
          <w:marLeft w:val="0"/>
          <w:marRight w:val="0"/>
          <w:marTop w:val="0"/>
          <w:marBottom w:val="0"/>
          <w:divBdr>
            <w:top w:val="none" w:sz="0" w:space="0" w:color="auto"/>
            <w:left w:val="none" w:sz="0" w:space="0" w:color="auto"/>
            <w:bottom w:val="none" w:sz="0" w:space="0" w:color="auto"/>
            <w:right w:val="none" w:sz="0" w:space="0" w:color="auto"/>
          </w:divBdr>
        </w:div>
      </w:divsChild>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4987456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6666384">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4fc1b7d-2491-4325-b4ba-4ded840cc5c3" xsi:nil="true"/>
    <lcf76f155ced4ddcb4097134ff3c332f xmlns="9521437f-7a5f-4c0e-989d-711dce789f2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7E5FF82-D8FF-4E26-AF6C-2F2ED65FA9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F61E5694-B110-46FA-ADA3-8A4F381EF15B}">
  <ds:schemaRefs>
    <ds:schemaRef ds:uri="http://schemas.microsoft.com/sharepoint/v3/contenttype/forms"/>
  </ds:schemaRefs>
</ds:datastoreItem>
</file>

<file path=customXml/itemProps4.xml><?xml version="1.0" encoding="utf-8"?>
<ds:datastoreItem xmlns:ds="http://schemas.openxmlformats.org/officeDocument/2006/customXml" ds:itemID="{8A2A68DF-DC85-46E2-969C-899C4B2425F6}">
  <ds:schemaRefs>
    <ds:schemaRef ds:uri="http://schemas.microsoft.com/office/2006/metadata/properties"/>
    <ds:schemaRef ds:uri="http://schemas.microsoft.com/office/infopath/2007/PartnerControls"/>
    <ds:schemaRef ds:uri="74fc1b7d-2491-4325-b4ba-4ded840cc5c3"/>
    <ds:schemaRef ds:uri="9521437f-7a5f-4c0e-989d-711dce789f28"/>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Memo.dot</Template>
  <TotalTime>9</TotalTime>
  <Pages>4</Pages>
  <Words>1516</Words>
  <Characters>7751</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9249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Lodigiani</dc:creator>
  <cp:keywords/>
  <dc:description/>
  <cp:lastModifiedBy>Luca Lodigiani</cp:lastModifiedBy>
  <cp:revision>5</cp:revision>
  <cp:lastPrinted>2017-09-11T16:45:00Z</cp:lastPrinted>
  <dcterms:created xsi:type="dcterms:W3CDTF">2023-11-03T18:58:00Z</dcterms:created>
  <dcterms:modified xsi:type="dcterms:W3CDTF">2023-11-03T21:29:00Z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lassificationContentMarkingFooterShapeIds">
    <vt:lpwstr>e,f,10</vt:lpwstr>
  </property>
  <property fmtid="{D5CDD505-2E9C-101B-9397-08002B2CF9AE}" pid="11" name="ClassificationContentMarkingFooterFontProps">
    <vt:lpwstr>#000000,7,Calibri</vt:lpwstr>
  </property>
  <property fmtid="{D5CDD505-2E9C-101B-9397-08002B2CF9AE}" pid="12" name="ClassificationContentMarkingFooterText">
    <vt:lpwstr>RESTRICTED | © INMARSAT</vt:lpwstr>
  </property>
  <property fmtid="{D5CDD505-2E9C-101B-9397-08002B2CF9AE}" pid="13" name="ContentTypeId">
    <vt:lpwstr>0x010100B98573469650B343AF314866C5FCEB84</vt:lpwstr>
  </property>
  <property fmtid="{D5CDD505-2E9C-101B-9397-08002B2CF9AE}" pid="14" name="MediaServiceImageTags">
    <vt:lpwstr/>
  </property>
  <property fmtid="{D5CDD505-2E9C-101B-9397-08002B2CF9AE}" pid="15" name="_ReviewingToolsShownOnce">
    <vt:lpwstr/>
  </property>
</Properties>
</file>